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67866" w14:textId="77777777" w:rsidR="009830E4" w:rsidRPr="002F1AD2" w:rsidRDefault="009830E4">
      <w:pPr>
        <w:pStyle w:val="Heading1a"/>
        <w:keepNext w:val="0"/>
        <w:keepLines w:val="0"/>
        <w:tabs>
          <w:tab w:val="clear" w:pos="-720"/>
        </w:tabs>
        <w:suppressAutoHyphens w:val="0"/>
        <w:rPr>
          <w:bCs/>
          <w:smallCaps w:val="0"/>
          <w:sz w:val="24"/>
          <w:szCs w:val="24"/>
        </w:rPr>
      </w:pPr>
      <w:r w:rsidRPr="002F1AD2">
        <w:rPr>
          <w:bCs/>
          <w:smallCaps w:val="0"/>
          <w:sz w:val="24"/>
          <w:szCs w:val="24"/>
        </w:rPr>
        <w:t>REQUEST FOR EXPRESSIONS OF INTEREST</w:t>
      </w:r>
    </w:p>
    <w:p w14:paraId="27F5B8A6" w14:textId="77777777" w:rsidR="009830E4" w:rsidRPr="002F1AD2" w:rsidRDefault="009830E4">
      <w:pPr>
        <w:suppressAutoHyphens/>
        <w:rPr>
          <w:rFonts w:ascii="Times New Roman" w:hAnsi="Times New Roman"/>
          <w:spacing w:val="-2"/>
          <w:sz w:val="24"/>
          <w:szCs w:val="24"/>
        </w:rPr>
      </w:pPr>
    </w:p>
    <w:p w14:paraId="18B978BF" w14:textId="77777777" w:rsidR="00127AE8" w:rsidRPr="002F1AD2" w:rsidRDefault="00220CD9" w:rsidP="00127AE8">
      <w:pPr>
        <w:pStyle w:val="ChapterNumber"/>
        <w:jc w:val="center"/>
        <w:rPr>
          <w:rFonts w:ascii="Times New Roman" w:hAnsi="Times New Roman"/>
          <w:b/>
          <w:sz w:val="24"/>
          <w:szCs w:val="24"/>
        </w:rPr>
      </w:pPr>
      <w:r w:rsidRPr="002F1AD2">
        <w:rPr>
          <w:rFonts w:ascii="Times New Roman" w:hAnsi="Times New Roman"/>
          <w:b/>
          <w:sz w:val="24"/>
          <w:szCs w:val="24"/>
        </w:rPr>
        <w:t>C</w:t>
      </w:r>
      <w:r w:rsidR="005F4AD4" w:rsidRPr="002F1AD2">
        <w:rPr>
          <w:rFonts w:ascii="Times New Roman" w:hAnsi="Times New Roman"/>
          <w:b/>
          <w:sz w:val="24"/>
          <w:szCs w:val="24"/>
        </w:rPr>
        <w:t xml:space="preserve">onsultancy Services for Design </w:t>
      </w:r>
      <w:r w:rsidRPr="002F1AD2">
        <w:rPr>
          <w:rFonts w:ascii="Times New Roman" w:hAnsi="Times New Roman"/>
          <w:b/>
          <w:sz w:val="24"/>
          <w:szCs w:val="24"/>
        </w:rPr>
        <w:t xml:space="preserve">of </w:t>
      </w:r>
    </w:p>
    <w:p w14:paraId="1E59F2F5" w14:textId="08874FAA" w:rsidR="00220CD9" w:rsidRPr="002F1AD2" w:rsidRDefault="00F61050" w:rsidP="00127AE8">
      <w:pPr>
        <w:pStyle w:val="ChapterNumber"/>
        <w:jc w:val="center"/>
        <w:rPr>
          <w:rFonts w:ascii="Times New Roman" w:hAnsi="Times New Roman"/>
          <w:b/>
          <w:sz w:val="24"/>
          <w:szCs w:val="24"/>
        </w:rPr>
      </w:pPr>
      <w:r>
        <w:rPr>
          <w:rFonts w:ascii="Times New Roman" w:hAnsi="Times New Roman"/>
          <w:b/>
          <w:sz w:val="24"/>
          <w:szCs w:val="24"/>
        </w:rPr>
        <w:t>Public</w:t>
      </w:r>
      <w:r w:rsidR="00220CD9" w:rsidRPr="002F1AD2">
        <w:rPr>
          <w:rFonts w:ascii="Times New Roman" w:hAnsi="Times New Roman"/>
          <w:b/>
          <w:sz w:val="24"/>
          <w:szCs w:val="24"/>
        </w:rPr>
        <w:t xml:space="preserve"> Buildings in İstanbul</w:t>
      </w:r>
    </w:p>
    <w:p w14:paraId="7BCA63FD" w14:textId="77777777" w:rsidR="00220CD9" w:rsidRPr="002F1AD2" w:rsidRDefault="00220CD9" w:rsidP="00220CD9">
      <w:pPr>
        <w:pStyle w:val="ChapterNumber"/>
        <w:jc w:val="center"/>
        <w:rPr>
          <w:rFonts w:ascii="Times New Roman" w:hAnsi="Times New Roman"/>
          <w:b/>
          <w:sz w:val="24"/>
          <w:szCs w:val="24"/>
        </w:rPr>
      </w:pPr>
    </w:p>
    <w:p w14:paraId="1E6AC996" w14:textId="208D61FB" w:rsidR="009830E4" w:rsidRPr="002F1AD2" w:rsidRDefault="00220CD9" w:rsidP="00220CD9">
      <w:pPr>
        <w:pStyle w:val="ChapterNumber"/>
        <w:tabs>
          <w:tab w:val="clear" w:pos="-720"/>
        </w:tabs>
        <w:jc w:val="center"/>
        <w:rPr>
          <w:rFonts w:ascii="Times New Roman" w:hAnsi="Times New Roman"/>
          <w:spacing w:val="-2"/>
          <w:sz w:val="24"/>
          <w:szCs w:val="24"/>
        </w:rPr>
      </w:pPr>
      <w:r w:rsidRPr="002F1AD2">
        <w:rPr>
          <w:rFonts w:ascii="Times New Roman" w:hAnsi="Times New Roman"/>
          <w:b/>
          <w:sz w:val="24"/>
          <w:szCs w:val="24"/>
        </w:rPr>
        <w:t>(</w:t>
      </w:r>
      <w:r w:rsidR="00F61050">
        <w:rPr>
          <w:rFonts w:ascii="Times New Roman" w:hAnsi="Times New Roman"/>
          <w:b/>
          <w:sz w:val="24"/>
          <w:szCs w:val="24"/>
        </w:rPr>
        <w:t>AF2-</w:t>
      </w:r>
      <w:r w:rsidRPr="002F1AD2">
        <w:rPr>
          <w:rFonts w:ascii="Times New Roman" w:hAnsi="Times New Roman"/>
          <w:b/>
          <w:sz w:val="24"/>
          <w:szCs w:val="24"/>
        </w:rPr>
        <w:t>AIIB-CB</w:t>
      </w:r>
      <w:r w:rsidR="00F61050">
        <w:rPr>
          <w:rFonts w:ascii="Times New Roman" w:hAnsi="Times New Roman"/>
          <w:b/>
          <w:sz w:val="24"/>
          <w:szCs w:val="24"/>
        </w:rPr>
        <w:t>3</w:t>
      </w:r>
      <w:r w:rsidRPr="002F1AD2">
        <w:rPr>
          <w:rFonts w:ascii="Times New Roman" w:hAnsi="Times New Roman"/>
          <w:b/>
          <w:sz w:val="24"/>
          <w:szCs w:val="24"/>
        </w:rPr>
        <w:t>)</w:t>
      </w:r>
    </w:p>
    <w:p w14:paraId="01C44FE5" w14:textId="77777777" w:rsidR="000E7840" w:rsidRPr="002F1AD2" w:rsidRDefault="000E7840">
      <w:pPr>
        <w:suppressAutoHyphens/>
        <w:rPr>
          <w:rFonts w:ascii="Times New Roman" w:hAnsi="Times New Roman"/>
          <w:b/>
          <w:spacing w:val="-2"/>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94"/>
        <w:gridCol w:w="5811"/>
      </w:tblGrid>
      <w:tr w:rsidR="000E7840" w:rsidRPr="002F1AD2" w14:paraId="1EFAE7E6" w14:textId="77777777" w:rsidTr="00C301C4">
        <w:tc>
          <w:tcPr>
            <w:tcW w:w="2410" w:type="dxa"/>
          </w:tcPr>
          <w:p w14:paraId="6339B3D8" w14:textId="77777777" w:rsidR="000E7840" w:rsidRPr="002F1AD2" w:rsidRDefault="000E7840" w:rsidP="000E7840">
            <w:pPr>
              <w:suppressAutoHyphens/>
              <w:spacing w:before="120" w:after="120"/>
              <w:rPr>
                <w:rFonts w:ascii="Times New Roman" w:hAnsi="Times New Roman"/>
                <w:b/>
                <w:spacing w:val="-2"/>
                <w:sz w:val="24"/>
                <w:szCs w:val="24"/>
              </w:rPr>
            </w:pPr>
            <w:r w:rsidRPr="002F1AD2">
              <w:rPr>
                <w:rFonts w:ascii="Times New Roman" w:hAnsi="Times New Roman"/>
                <w:b/>
                <w:spacing w:val="-2"/>
                <w:sz w:val="24"/>
                <w:szCs w:val="24"/>
              </w:rPr>
              <w:t>Country</w:t>
            </w:r>
          </w:p>
        </w:tc>
        <w:tc>
          <w:tcPr>
            <w:tcW w:w="294" w:type="dxa"/>
          </w:tcPr>
          <w:p w14:paraId="37B55364" w14:textId="77777777" w:rsidR="000E7840" w:rsidRPr="002F1AD2" w:rsidRDefault="000E7840" w:rsidP="000E7840">
            <w:pPr>
              <w:suppressAutoHyphens/>
              <w:spacing w:before="120" w:after="120"/>
              <w:rPr>
                <w:rFonts w:ascii="Times New Roman" w:hAnsi="Times New Roman"/>
                <w:b/>
                <w:spacing w:val="-2"/>
                <w:sz w:val="24"/>
                <w:szCs w:val="24"/>
              </w:rPr>
            </w:pPr>
            <w:r w:rsidRPr="002F1AD2">
              <w:rPr>
                <w:rFonts w:ascii="Times New Roman" w:hAnsi="Times New Roman"/>
                <w:b/>
                <w:spacing w:val="-2"/>
                <w:sz w:val="24"/>
                <w:szCs w:val="24"/>
              </w:rPr>
              <w:t>:</w:t>
            </w:r>
          </w:p>
        </w:tc>
        <w:tc>
          <w:tcPr>
            <w:tcW w:w="5811" w:type="dxa"/>
          </w:tcPr>
          <w:p w14:paraId="424CFFB7" w14:textId="5CC4D8B5" w:rsidR="000E7840" w:rsidRPr="002F1AD2" w:rsidRDefault="000E7840" w:rsidP="000E7840">
            <w:pPr>
              <w:suppressAutoHyphens/>
              <w:spacing w:before="120" w:after="120"/>
              <w:rPr>
                <w:rFonts w:ascii="Times New Roman" w:hAnsi="Times New Roman"/>
                <w:b/>
                <w:spacing w:val="-2"/>
                <w:sz w:val="24"/>
                <w:szCs w:val="24"/>
              </w:rPr>
            </w:pPr>
            <w:proofErr w:type="spellStart"/>
            <w:r w:rsidRPr="002F1AD2">
              <w:rPr>
                <w:rFonts w:ascii="Times New Roman" w:hAnsi="Times New Roman"/>
                <w:spacing w:val="-2"/>
                <w:sz w:val="24"/>
                <w:szCs w:val="24"/>
              </w:rPr>
              <w:t>T</w:t>
            </w:r>
            <w:r w:rsidR="00F61050">
              <w:rPr>
                <w:rFonts w:ascii="Times New Roman" w:hAnsi="Times New Roman"/>
                <w:spacing w:val="-2"/>
                <w:sz w:val="24"/>
                <w:szCs w:val="24"/>
              </w:rPr>
              <w:t>ürkiye</w:t>
            </w:r>
            <w:proofErr w:type="spellEnd"/>
          </w:p>
        </w:tc>
      </w:tr>
      <w:tr w:rsidR="000E7840" w:rsidRPr="002F1AD2" w14:paraId="645CCCA1" w14:textId="77777777" w:rsidTr="00C301C4">
        <w:tc>
          <w:tcPr>
            <w:tcW w:w="2410" w:type="dxa"/>
          </w:tcPr>
          <w:p w14:paraId="1A9F22EC" w14:textId="77777777" w:rsidR="000E7840" w:rsidRPr="002F1AD2" w:rsidRDefault="000E7840" w:rsidP="000E7840">
            <w:pPr>
              <w:suppressAutoHyphens/>
              <w:spacing w:before="120" w:after="120"/>
              <w:rPr>
                <w:rFonts w:ascii="Times New Roman" w:hAnsi="Times New Roman"/>
                <w:b/>
                <w:spacing w:val="-2"/>
                <w:sz w:val="24"/>
                <w:szCs w:val="24"/>
              </w:rPr>
            </w:pPr>
            <w:r w:rsidRPr="002F1AD2">
              <w:rPr>
                <w:rFonts w:ascii="Times New Roman" w:hAnsi="Times New Roman"/>
                <w:b/>
                <w:sz w:val="24"/>
                <w:szCs w:val="24"/>
              </w:rPr>
              <w:t>Name of the Project</w:t>
            </w:r>
          </w:p>
        </w:tc>
        <w:tc>
          <w:tcPr>
            <w:tcW w:w="294" w:type="dxa"/>
          </w:tcPr>
          <w:p w14:paraId="660B6C55" w14:textId="77777777" w:rsidR="000E7840" w:rsidRPr="002F1AD2" w:rsidRDefault="000E7840" w:rsidP="000E7840">
            <w:pPr>
              <w:suppressAutoHyphens/>
              <w:spacing w:before="120" w:after="120"/>
              <w:rPr>
                <w:rFonts w:ascii="Times New Roman" w:hAnsi="Times New Roman"/>
                <w:b/>
                <w:spacing w:val="-2"/>
                <w:sz w:val="24"/>
                <w:szCs w:val="24"/>
              </w:rPr>
            </w:pPr>
            <w:r w:rsidRPr="002F1AD2">
              <w:rPr>
                <w:rFonts w:ascii="Times New Roman" w:hAnsi="Times New Roman"/>
                <w:b/>
                <w:spacing w:val="-2"/>
                <w:sz w:val="24"/>
                <w:szCs w:val="24"/>
              </w:rPr>
              <w:t>:</w:t>
            </w:r>
          </w:p>
        </w:tc>
        <w:tc>
          <w:tcPr>
            <w:tcW w:w="5811" w:type="dxa"/>
          </w:tcPr>
          <w:p w14:paraId="5F47E659" w14:textId="77777777" w:rsidR="000E7840" w:rsidRPr="002F1AD2" w:rsidRDefault="000E7840" w:rsidP="000E7840">
            <w:pPr>
              <w:suppressAutoHyphens/>
              <w:spacing w:before="120" w:after="120"/>
              <w:rPr>
                <w:rFonts w:ascii="Times New Roman" w:hAnsi="Times New Roman"/>
                <w:b/>
                <w:spacing w:val="-2"/>
                <w:sz w:val="24"/>
                <w:szCs w:val="24"/>
              </w:rPr>
            </w:pPr>
            <w:r w:rsidRPr="002F1AD2">
              <w:rPr>
                <w:rFonts w:ascii="Times New Roman" w:hAnsi="Times New Roman"/>
                <w:sz w:val="24"/>
                <w:szCs w:val="24"/>
              </w:rPr>
              <w:t>Istanbul Seismic Risk Mitigation and Emergency Preparedness (ISMEP) Project</w:t>
            </w:r>
          </w:p>
        </w:tc>
      </w:tr>
      <w:tr w:rsidR="000E7840" w:rsidRPr="002F1AD2" w14:paraId="5B51A2E9" w14:textId="77777777" w:rsidTr="00C301C4">
        <w:tc>
          <w:tcPr>
            <w:tcW w:w="2410" w:type="dxa"/>
          </w:tcPr>
          <w:p w14:paraId="572336B2" w14:textId="77777777" w:rsidR="000E7840" w:rsidRPr="002F1AD2" w:rsidRDefault="000E7840" w:rsidP="000E7840">
            <w:pPr>
              <w:suppressAutoHyphens/>
              <w:spacing w:before="120" w:after="120"/>
              <w:rPr>
                <w:rFonts w:ascii="Times New Roman" w:hAnsi="Times New Roman"/>
                <w:b/>
                <w:sz w:val="24"/>
                <w:szCs w:val="24"/>
              </w:rPr>
            </w:pPr>
            <w:r w:rsidRPr="002F1AD2">
              <w:rPr>
                <w:rFonts w:ascii="Times New Roman" w:hAnsi="Times New Roman"/>
                <w:b/>
                <w:sz w:val="24"/>
                <w:szCs w:val="24"/>
              </w:rPr>
              <w:t>Loan No./Grant No.</w:t>
            </w:r>
          </w:p>
        </w:tc>
        <w:tc>
          <w:tcPr>
            <w:tcW w:w="294" w:type="dxa"/>
          </w:tcPr>
          <w:p w14:paraId="7CF62E51" w14:textId="77777777" w:rsidR="000E7840" w:rsidRPr="002F1AD2" w:rsidRDefault="000E7840" w:rsidP="000E7840">
            <w:pPr>
              <w:suppressAutoHyphens/>
              <w:spacing w:before="120" w:after="120"/>
              <w:rPr>
                <w:rFonts w:ascii="Times New Roman" w:hAnsi="Times New Roman"/>
                <w:b/>
                <w:spacing w:val="-2"/>
                <w:sz w:val="24"/>
                <w:szCs w:val="24"/>
              </w:rPr>
            </w:pPr>
            <w:r w:rsidRPr="002F1AD2">
              <w:rPr>
                <w:rFonts w:ascii="Times New Roman" w:hAnsi="Times New Roman"/>
                <w:b/>
                <w:spacing w:val="-2"/>
                <w:sz w:val="24"/>
                <w:szCs w:val="24"/>
              </w:rPr>
              <w:t>:</w:t>
            </w:r>
          </w:p>
        </w:tc>
        <w:tc>
          <w:tcPr>
            <w:tcW w:w="5811" w:type="dxa"/>
          </w:tcPr>
          <w:p w14:paraId="0B5BC999" w14:textId="0ADF16E2" w:rsidR="000E7840" w:rsidRPr="002F1AD2" w:rsidRDefault="000E7840" w:rsidP="000E7840">
            <w:pPr>
              <w:suppressAutoHyphens/>
              <w:spacing w:before="120" w:after="120"/>
              <w:rPr>
                <w:rFonts w:ascii="Times New Roman" w:hAnsi="Times New Roman"/>
                <w:b/>
                <w:spacing w:val="-2"/>
                <w:sz w:val="24"/>
                <w:szCs w:val="24"/>
              </w:rPr>
            </w:pPr>
            <w:r w:rsidRPr="002F1AD2">
              <w:rPr>
                <w:rFonts w:ascii="Times New Roman" w:hAnsi="Times New Roman"/>
                <w:sz w:val="24"/>
                <w:szCs w:val="24"/>
              </w:rPr>
              <w:t>L0</w:t>
            </w:r>
            <w:r w:rsidR="00F61050">
              <w:rPr>
                <w:rFonts w:ascii="Times New Roman" w:hAnsi="Times New Roman"/>
                <w:sz w:val="24"/>
                <w:szCs w:val="24"/>
              </w:rPr>
              <w:t>910</w:t>
            </w:r>
            <w:r w:rsidRPr="002F1AD2">
              <w:rPr>
                <w:rFonts w:ascii="Times New Roman" w:hAnsi="Times New Roman"/>
                <w:sz w:val="24"/>
                <w:szCs w:val="24"/>
              </w:rPr>
              <w:t>A</w:t>
            </w:r>
          </w:p>
        </w:tc>
      </w:tr>
      <w:tr w:rsidR="000E7840" w:rsidRPr="002F1AD2" w14:paraId="22C99473" w14:textId="77777777" w:rsidTr="00C301C4">
        <w:tc>
          <w:tcPr>
            <w:tcW w:w="2410" w:type="dxa"/>
          </w:tcPr>
          <w:p w14:paraId="65E3A48D" w14:textId="77777777" w:rsidR="000E7840" w:rsidRPr="002F1AD2" w:rsidRDefault="000E7840" w:rsidP="000E7840">
            <w:pPr>
              <w:suppressAutoHyphens/>
              <w:spacing w:before="120" w:after="120"/>
              <w:rPr>
                <w:rFonts w:ascii="Times New Roman" w:hAnsi="Times New Roman"/>
                <w:b/>
                <w:sz w:val="24"/>
                <w:szCs w:val="24"/>
              </w:rPr>
            </w:pPr>
            <w:r w:rsidRPr="002F1AD2">
              <w:rPr>
                <w:rFonts w:ascii="Times New Roman" w:hAnsi="Times New Roman"/>
                <w:b/>
                <w:sz w:val="24"/>
                <w:szCs w:val="24"/>
              </w:rPr>
              <w:t>Assignment Title</w:t>
            </w:r>
          </w:p>
        </w:tc>
        <w:tc>
          <w:tcPr>
            <w:tcW w:w="294" w:type="dxa"/>
          </w:tcPr>
          <w:p w14:paraId="692CA23E" w14:textId="77777777" w:rsidR="000E7840" w:rsidRPr="002F1AD2" w:rsidRDefault="000E7840" w:rsidP="000E7840">
            <w:pPr>
              <w:suppressAutoHyphens/>
              <w:spacing w:before="120" w:after="120"/>
              <w:rPr>
                <w:rFonts w:ascii="Times New Roman" w:hAnsi="Times New Roman"/>
                <w:b/>
                <w:spacing w:val="-2"/>
                <w:sz w:val="24"/>
                <w:szCs w:val="24"/>
              </w:rPr>
            </w:pPr>
            <w:r w:rsidRPr="002F1AD2">
              <w:rPr>
                <w:rFonts w:ascii="Times New Roman" w:hAnsi="Times New Roman"/>
                <w:b/>
                <w:spacing w:val="-2"/>
                <w:sz w:val="24"/>
                <w:szCs w:val="24"/>
              </w:rPr>
              <w:t>:</w:t>
            </w:r>
          </w:p>
        </w:tc>
        <w:tc>
          <w:tcPr>
            <w:tcW w:w="5811" w:type="dxa"/>
          </w:tcPr>
          <w:p w14:paraId="70590960" w14:textId="1E3ABF1E" w:rsidR="000E7840" w:rsidRPr="00F61050" w:rsidRDefault="00F61050" w:rsidP="00F61050">
            <w:pPr>
              <w:suppressAutoHyphens/>
              <w:spacing w:before="120" w:after="120"/>
              <w:rPr>
                <w:rFonts w:ascii="Times New Roman" w:hAnsi="Times New Roman"/>
                <w:bCs/>
                <w:sz w:val="24"/>
                <w:szCs w:val="24"/>
              </w:rPr>
            </w:pPr>
            <w:r w:rsidRPr="00F61050">
              <w:rPr>
                <w:rFonts w:ascii="Times New Roman" w:hAnsi="Times New Roman"/>
                <w:bCs/>
                <w:sz w:val="24"/>
                <w:szCs w:val="24"/>
              </w:rPr>
              <w:t>Consultancy Services for Design of</w:t>
            </w:r>
            <w:r>
              <w:rPr>
                <w:rFonts w:ascii="Times New Roman" w:hAnsi="Times New Roman"/>
                <w:bCs/>
                <w:sz w:val="24"/>
                <w:szCs w:val="24"/>
              </w:rPr>
              <w:t xml:space="preserve"> </w:t>
            </w:r>
            <w:r w:rsidRPr="00F61050">
              <w:rPr>
                <w:rFonts w:ascii="Times New Roman" w:hAnsi="Times New Roman"/>
                <w:bCs/>
                <w:sz w:val="24"/>
                <w:szCs w:val="24"/>
              </w:rPr>
              <w:t xml:space="preserve">Public Buildings in </w:t>
            </w:r>
            <w:r w:rsidRPr="00F61050">
              <w:rPr>
                <w:rFonts w:ascii="Times New Roman" w:hAnsi="Times New Roman" w:hint="eastAsia"/>
                <w:bCs/>
                <w:sz w:val="24"/>
                <w:szCs w:val="24"/>
              </w:rPr>
              <w:t>İ</w:t>
            </w:r>
            <w:r w:rsidRPr="00F61050">
              <w:rPr>
                <w:rFonts w:ascii="Times New Roman" w:hAnsi="Times New Roman"/>
                <w:bCs/>
                <w:sz w:val="24"/>
                <w:szCs w:val="24"/>
              </w:rPr>
              <w:t>stanbul</w:t>
            </w:r>
          </w:p>
        </w:tc>
      </w:tr>
      <w:tr w:rsidR="000E7840" w:rsidRPr="002F1AD2" w14:paraId="50C678A0" w14:textId="77777777" w:rsidTr="00C301C4">
        <w:tc>
          <w:tcPr>
            <w:tcW w:w="2410" w:type="dxa"/>
          </w:tcPr>
          <w:p w14:paraId="2A50BAE6" w14:textId="77777777" w:rsidR="000E7840" w:rsidRPr="002F1AD2" w:rsidRDefault="000E7840" w:rsidP="000E7840">
            <w:pPr>
              <w:suppressAutoHyphens/>
              <w:spacing w:before="120" w:after="120"/>
              <w:rPr>
                <w:rFonts w:ascii="Times New Roman" w:hAnsi="Times New Roman"/>
                <w:b/>
                <w:sz w:val="24"/>
                <w:szCs w:val="24"/>
              </w:rPr>
            </w:pPr>
            <w:r w:rsidRPr="002F1AD2">
              <w:rPr>
                <w:rFonts w:ascii="Times New Roman" w:hAnsi="Times New Roman"/>
                <w:b/>
                <w:spacing w:val="-2"/>
                <w:sz w:val="24"/>
                <w:szCs w:val="24"/>
              </w:rPr>
              <w:t>Reference No</w:t>
            </w:r>
            <w:r w:rsidRPr="002F1AD2">
              <w:rPr>
                <w:rFonts w:ascii="Times New Roman" w:hAnsi="Times New Roman"/>
                <w:spacing w:val="-2"/>
                <w:sz w:val="24"/>
                <w:szCs w:val="24"/>
              </w:rPr>
              <w:t>.</w:t>
            </w:r>
          </w:p>
        </w:tc>
        <w:tc>
          <w:tcPr>
            <w:tcW w:w="294" w:type="dxa"/>
          </w:tcPr>
          <w:p w14:paraId="761EC917" w14:textId="77777777" w:rsidR="000E7840" w:rsidRPr="002F1AD2" w:rsidRDefault="000E7840" w:rsidP="000E7840">
            <w:pPr>
              <w:suppressAutoHyphens/>
              <w:spacing w:before="120" w:after="120"/>
              <w:rPr>
                <w:rFonts w:ascii="Times New Roman" w:hAnsi="Times New Roman"/>
                <w:b/>
                <w:spacing w:val="-2"/>
                <w:sz w:val="24"/>
                <w:szCs w:val="24"/>
              </w:rPr>
            </w:pPr>
            <w:r w:rsidRPr="002F1AD2">
              <w:rPr>
                <w:rFonts w:ascii="Times New Roman" w:hAnsi="Times New Roman"/>
                <w:b/>
                <w:spacing w:val="-2"/>
                <w:sz w:val="24"/>
                <w:szCs w:val="24"/>
              </w:rPr>
              <w:t>:</w:t>
            </w:r>
          </w:p>
        </w:tc>
        <w:tc>
          <w:tcPr>
            <w:tcW w:w="5811" w:type="dxa"/>
          </w:tcPr>
          <w:p w14:paraId="161578C2" w14:textId="45670B5E" w:rsidR="000E7840" w:rsidRPr="002F1AD2" w:rsidRDefault="00F61050" w:rsidP="000E7840">
            <w:pPr>
              <w:suppressAutoHyphens/>
              <w:spacing w:before="120" w:after="120"/>
              <w:rPr>
                <w:rFonts w:ascii="Times New Roman" w:hAnsi="Times New Roman"/>
                <w:b/>
                <w:spacing w:val="-2"/>
                <w:sz w:val="24"/>
                <w:szCs w:val="24"/>
              </w:rPr>
            </w:pPr>
            <w:r>
              <w:rPr>
                <w:rFonts w:ascii="Times New Roman" w:hAnsi="Times New Roman"/>
                <w:sz w:val="24"/>
                <w:szCs w:val="24"/>
              </w:rPr>
              <w:t>AF2-</w:t>
            </w:r>
            <w:r w:rsidR="000E7840" w:rsidRPr="002F1AD2">
              <w:rPr>
                <w:rFonts w:ascii="Times New Roman" w:hAnsi="Times New Roman"/>
                <w:sz w:val="24"/>
                <w:szCs w:val="24"/>
              </w:rPr>
              <w:t>AIIB-CB</w:t>
            </w:r>
            <w:r>
              <w:rPr>
                <w:rFonts w:ascii="Times New Roman" w:hAnsi="Times New Roman"/>
                <w:sz w:val="24"/>
                <w:szCs w:val="24"/>
              </w:rPr>
              <w:t>3</w:t>
            </w:r>
          </w:p>
        </w:tc>
      </w:tr>
    </w:tbl>
    <w:p w14:paraId="690E7D45" w14:textId="77777777" w:rsidR="000E7840" w:rsidRPr="002F1AD2" w:rsidRDefault="000E7840">
      <w:pPr>
        <w:suppressAutoHyphens/>
        <w:rPr>
          <w:rFonts w:ascii="Times New Roman" w:hAnsi="Times New Roman"/>
          <w:b/>
          <w:spacing w:val="-2"/>
          <w:sz w:val="24"/>
          <w:szCs w:val="24"/>
        </w:rPr>
      </w:pPr>
    </w:p>
    <w:p w14:paraId="6BE8B687" w14:textId="023EB06A" w:rsidR="00916E24" w:rsidRPr="002F1AD2" w:rsidRDefault="009B06AE" w:rsidP="00916E24">
      <w:pPr>
        <w:suppressAutoHyphens/>
        <w:jc w:val="both"/>
        <w:rPr>
          <w:rFonts w:ascii="Times New Roman" w:hAnsi="Times New Roman"/>
          <w:spacing w:val="-2"/>
          <w:sz w:val="24"/>
          <w:szCs w:val="24"/>
        </w:rPr>
      </w:pPr>
      <w:r w:rsidRPr="002F1AD2">
        <w:rPr>
          <w:rFonts w:ascii="Times New Roman" w:hAnsi="Times New Roman"/>
          <w:spacing w:val="-2"/>
          <w:sz w:val="24"/>
          <w:szCs w:val="24"/>
        </w:rPr>
        <w:t xml:space="preserve">The </w:t>
      </w:r>
      <w:r w:rsidRPr="002F1AD2">
        <w:rPr>
          <w:rFonts w:ascii="Times New Roman" w:hAnsi="Times New Roman"/>
          <w:b/>
          <w:spacing w:val="-2"/>
          <w:sz w:val="24"/>
          <w:szCs w:val="24"/>
        </w:rPr>
        <w:t xml:space="preserve">Republic of </w:t>
      </w:r>
      <w:proofErr w:type="spellStart"/>
      <w:r w:rsidRPr="002F1AD2">
        <w:rPr>
          <w:rFonts w:ascii="Times New Roman" w:hAnsi="Times New Roman"/>
          <w:b/>
          <w:spacing w:val="-2"/>
          <w:sz w:val="24"/>
          <w:szCs w:val="24"/>
        </w:rPr>
        <w:t>T</w:t>
      </w:r>
      <w:r w:rsidR="00F61050">
        <w:rPr>
          <w:rFonts w:ascii="Times New Roman" w:hAnsi="Times New Roman"/>
          <w:b/>
          <w:spacing w:val="-2"/>
          <w:sz w:val="24"/>
          <w:szCs w:val="24"/>
        </w:rPr>
        <w:t>ürkiye</w:t>
      </w:r>
      <w:proofErr w:type="spellEnd"/>
      <w:r w:rsidRPr="002F1AD2">
        <w:rPr>
          <w:rFonts w:ascii="Times New Roman" w:hAnsi="Times New Roman"/>
          <w:b/>
          <w:spacing w:val="-2"/>
          <w:sz w:val="24"/>
          <w:szCs w:val="24"/>
        </w:rPr>
        <w:t>, Governorship</w:t>
      </w:r>
      <w:r w:rsidR="00F61050">
        <w:rPr>
          <w:rFonts w:ascii="Times New Roman" w:hAnsi="Times New Roman"/>
          <w:b/>
          <w:spacing w:val="-2"/>
          <w:sz w:val="24"/>
          <w:szCs w:val="24"/>
        </w:rPr>
        <w:t xml:space="preserve"> of Istanbul</w:t>
      </w:r>
      <w:r w:rsidRPr="002F1AD2">
        <w:rPr>
          <w:rFonts w:ascii="Times New Roman" w:hAnsi="Times New Roman"/>
          <w:b/>
          <w:spacing w:val="-2"/>
          <w:sz w:val="24"/>
          <w:szCs w:val="24"/>
        </w:rPr>
        <w:t xml:space="preserve">, </w:t>
      </w:r>
      <w:r w:rsidR="00C04A3C" w:rsidRPr="002F1AD2">
        <w:rPr>
          <w:rFonts w:ascii="Times New Roman" w:hAnsi="Times New Roman"/>
          <w:b/>
          <w:spacing w:val="-2"/>
          <w:sz w:val="24"/>
          <w:szCs w:val="24"/>
        </w:rPr>
        <w:t>Istanbul</w:t>
      </w:r>
      <w:r w:rsidRPr="002F1AD2">
        <w:rPr>
          <w:rFonts w:ascii="Times New Roman" w:hAnsi="Times New Roman"/>
          <w:b/>
          <w:spacing w:val="-2"/>
          <w:sz w:val="24"/>
          <w:szCs w:val="24"/>
        </w:rPr>
        <w:t xml:space="preserve"> Project Coordination Uni</w:t>
      </w:r>
      <w:r w:rsidRPr="00F61050">
        <w:rPr>
          <w:rFonts w:ascii="Times New Roman" w:hAnsi="Times New Roman"/>
          <w:b/>
          <w:spacing w:val="-2"/>
          <w:sz w:val="24"/>
          <w:szCs w:val="24"/>
        </w:rPr>
        <w:t xml:space="preserve">t </w:t>
      </w:r>
      <w:r w:rsidR="00F61050" w:rsidRPr="00F61050">
        <w:rPr>
          <w:rFonts w:ascii="Times New Roman" w:hAnsi="Times New Roman"/>
          <w:b/>
          <w:spacing w:val="-2"/>
          <w:sz w:val="24"/>
          <w:szCs w:val="24"/>
        </w:rPr>
        <w:t xml:space="preserve">(IPCU) </w:t>
      </w:r>
      <w:r w:rsidR="009830E4" w:rsidRPr="002F1AD2">
        <w:rPr>
          <w:rFonts w:ascii="Times New Roman" w:hAnsi="Times New Roman"/>
          <w:spacing w:val="-2"/>
          <w:sz w:val="24"/>
          <w:szCs w:val="24"/>
        </w:rPr>
        <w:t xml:space="preserve">has </w:t>
      </w:r>
      <w:r w:rsidR="00EC12B4" w:rsidRPr="002F1AD2">
        <w:rPr>
          <w:rFonts w:ascii="Times New Roman" w:hAnsi="Times New Roman"/>
          <w:spacing w:val="-2"/>
          <w:sz w:val="24"/>
          <w:szCs w:val="24"/>
        </w:rPr>
        <w:t>received a loan</w:t>
      </w:r>
      <w:r w:rsidR="009830E4" w:rsidRPr="002F1AD2">
        <w:rPr>
          <w:rFonts w:ascii="Times New Roman" w:hAnsi="Times New Roman"/>
          <w:spacing w:val="-2"/>
          <w:sz w:val="24"/>
          <w:szCs w:val="24"/>
        </w:rPr>
        <w:t xml:space="preserve"> from the </w:t>
      </w:r>
      <w:r w:rsidR="00E70097" w:rsidRPr="002F1AD2">
        <w:rPr>
          <w:rFonts w:ascii="Times New Roman" w:hAnsi="Times New Roman"/>
          <w:b/>
          <w:spacing w:val="-2"/>
          <w:sz w:val="24"/>
          <w:szCs w:val="24"/>
        </w:rPr>
        <w:t>Asian Infrastructure Investment Bank</w:t>
      </w:r>
      <w:r w:rsidR="00741354" w:rsidRPr="002F1AD2">
        <w:rPr>
          <w:rFonts w:ascii="Times New Roman" w:hAnsi="Times New Roman"/>
          <w:b/>
          <w:spacing w:val="-2"/>
          <w:sz w:val="24"/>
          <w:szCs w:val="24"/>
        </w:rPr>
        <w:t xml:space="preserve"> (AIIB)</w:t>
      </w:r>
      <w:r w:rsidR="009830E4" w:rsidRPr="002F1AD2">
        <w:rPr>
          <w:rFonts w:ascii="Times New Roman" w:hAnsi="Times New Roman"/>
          <w:spacing w:val="-2"/>
          <w:sz w:val="24"/>
          <w:szCs w:val="24"/>
        </w:rPr>
        <w:t xml:space="preserve"> toward the cost of the</w:t>
      </w:r>
      <w:r w:rsidRPr="002F1AD2">
        <w:rPr>
          <w:rFonts w:ascii="Times New Roman" w:hAnsi="Times New Roman"/>
          <w:spacing w:val="-2"/>
          <w:sz w:val="24"/>
          <w:szCs w:val="24"/>
        </w:rPr>
        <w:t xml:space="preserve"> </w:t>
      </w:r>
      <w:r w:rsidRPr="002F1AD2">
        <w:rPr>
          <w:rFonts w:ascii="Times New Roman" w:hAnsi="Times New Roman"/>
          <w:b/>
          <w:spacing w:val="-2"/>
          <w:sz w:val="24"/>
          <w:szCs w:val="24"/>
        </w:rPr>
        <w:t>Istanbul Seismic Risk Mitigation and Emergency Preparedness (ISMEP) Project</w:t>
      </w:r>
      <w:r w:rsidR="00C04A3C" w:rsidRPr="002F1AD2">
        <w:rPr>
          <w:rFonts w:ascii="Times New Roman" w:hAnsi="Times New Roman"/>
          <w:b/>
          <w:spacing w:val="-2"/>
          <w:sz w:val="24"/>
          <w:szCs w:val="24"/>
        </w:rPr>
        <w:t xml:space="preserve"> </w:t>
      </w:r>
      <w:r w:rsidR="009830E4" w:rsidRPr="002F1AD2">
        <w:rPr>
          <w:rFonts w:ascii="Times New Roman" w:hAnsi="Times New Roman"/>
          <w:spacing w:val="-2"/>
          <w:sz w:val="24"/>
          <w:szCs w:val="24"/>
        </w:rPr>
        <w:t>and intends to apply pa</w:t>
      </w:r>
      <w:r w:rsidR="001D70EB" w:rsidRPr="002F1AD2">
        <w:rPr>
          <w:rFonts w:ascii="Times New Roman" w:hAnsi="Times New Roman"/>
          <w:spacing w:val="-2"/>
          <w:sz w:val="24"/>
          <w:szCs w:val="24"/>
        </w:rPr>
        <w:t>rt of the proceeds for consul</w:t>
      </w:r>
      <w:r w:rsidR="009830E4" w:rsidRPr="002F1AD2">
        <w:rPr>
          <w:rFonts w:ascii="Times New Roman" w:hAnsi="Times New Roman"/>
          <w:spacing w:val="-2"/>
          <w:sz w:val="24"/>
          <w:szCs w:val="24"/>
        </w:rPr>
        <w:t>t</w:t>
      </w:r>
      <w:r w:rsidR="001D70EB" w:rsidRPr="002F1AD2">
        <w:rPr>
          <w:rFonts w:ascii="Times New Roman" w:hAnsi="Times New Roman"/>
          <w:spacing w:val="-2"/>
          <w:sz w:val="24"/>
          <w:szCs w:val="24"/>
        </w:rPr>
        <w:t>ing</w:t>
      </w:r>
      <w:r w:rsidR="009830E4" w:rsidRPr="002F1AD2">
        <w:rPr>
          <w:rFonts w:ascii="Times New Roman" w:hAnsi="Times New Roman"/>
          <w:spacing w:val="-2"/>
          <w:sz w:val="24"/>
          <w:szCs w:val="24"/>
        </w:rPr>
        <w:t xml:space="preserve"> services. </w:t>
      </w:r>
    </w:p>
    <w:p w14:paraId="59AF398D" w14:textId="77777777" w:rsidR="00916E24" w:rsidRPr="002F1AD2" w:rsidRDefault="00916E24" w:rsidP="00916E24">
      <w:pPr>
        <w:suppressAutoHyphens/>
        <w:jc w:val="both"/>
        <w:rPr>
          <w:rFonts w:ascii="Times New Roman" w:hAnsi="Times New Roman"/>
          <w:spacing w:val="-2"/>
          <w:sz w:val="24"/>
          <w:szCs w:val="24"/>
        </w:rPr>
      </w:pPr>
    </w:p>
    <w:p w14:paraId="323FAE44" w14:textId="4C3CF4D2" w:rsidR="00A71998" w:rsidRPr="002F1AD2" w:rsidRDefault="009830E4" w:rsidP="009B06AE">
      <w:pPr>
        <w:suppressAutoHyphens/>
        <w:jc w:val="both"/>
        <w:rPr>
          <w:rFonts w:ascii="Times New Roman" w:hAnsi="Times New Roman"/>
          <w:sz w:val="24"/>
          <w:szCs w:val="24"/>
        </w:rPr>
      </w:pPr>
      <w:r w:rsidRPr="002F1AD2">
        <w:rPr>
          <w:rFonts w:ascii="Times New Roman" w:hAnsi="Times New Roman"/>
          <w:spacing w:val="-2"/>
          <w:sz w:val="24"/>
          <w:szCs w:val="24"/>
        </w:rPr>
        <w:t xml:space="preserve">The </w:t>
      </w:r>
      <w:r w:rsidR="00916E24" w:rsidRPr="002F1AD2">
        <w:rPr>
          <w:rFonts w:ascii="Times New Roman" w:hAnsi="Times New Roman"/>
          <w:spacing w:val="-2"/>
          <w:sz w:val="24"/>
          <w:szCs w:val="24"/>
        </w:rPr>
        <w:t xml:space="preserve">consulting </w:t>
      </w:r>
      <w:r w:rsidRPr="002F1AD2">
        <w:rPr>
          <w:rFonts w:ascii="Times New Roman" w:hAnsi="Times New Roman"/>
          <w:spacing w:val="-2"/>
          <w:sz w:val="24"/>
          <w:szCs w:val="24"/>
        </w:rPr>
        <w:t xml:space="preserve">services </w:t>
      </w:r>
      <w:r w:rsidR="00916E24" w:rsidRPr="002F1AD2">
        <w:rPr>
          <w:rFonts w:ascii="Times New Roman" w:hAnsi="Times New Roman"/>
          <w:spacing w:val="-2"/>
          <w:sz w:val="24"/>
          <w:szCs w:val="24"/>
        </w:rPr>
        <w:t>(“</w:t>
      </w:r>
      <w:r w:rsidR="001D70EB" w:rsidRPr="002F1AD2">
        <w:rPr>
          <w:rFonts w:ascii="Times New Roman" w:hAnsi="Times New Roman"/>
          <w:spacing w:val="-2"/>
          <w:sz w:val="24"/>
          <w:szCs w:val="24"/>
        </w:rPr>
        <w:t>the Services</w:t>
      </w:r>
      <w:r w:rsidR="00916E24" w:rsidRPr="002F1AD2">
        <w:rPr>
          <w:rFonts w:ascii="Times New Roman" w:hAnsi="Times New Roman"/>
          <w:spacing w:val="-2"/>
          <w:sz w:val="24"/>
          <w:szCs w:val="24"/>
        </w:rPr>
        <w:t xml:space="preserve">”) </w:t>
      </w:r>
      <w:r w:rsidRPr="002F1AD2">
        <w:rPr>
          <w:rFonts w:ascii="Times New Roman" w:hAnsi="Times New Roman"/>
          <w:spacing w:val="-2"/>
          <w:sz w:val="24"/>
          <w:szCs w:val="24"/>
        </w:rPr>
        <w:t xml:space="preserve">include </w:t>
      </w:r>
      <w:r w:rsidR="009B06AE" w:rsidRPr="002F1AD2">
        <w:rPr>
          <w:rFonts w:ascii="Times New Roman" w:hAnsi="Times New Roman"/>
          <w:spacing w:val="-2"/>
          <w:sz w:val="24"/>
          <w:szCs w:val="24"/>
        </w:rPr>
        <w:t>t</w:t>
      </w:r>
      <w:r w:rsidR="009B06AE" w:rsidRPr="002F1AD2">
        <w:rPr>
          <w:rFonts w:ascii="Times New Roman" w:hAnsi="Times New Roman"/>
          <w:sz w:val="24"/>
          <w:szCs w:val="24"/>
        </w:rPr>
        <w:t>he</w:t>
      </w:r>
      <w:r w:rsidR="00A71998" w:rsidRPr="002F1AD2">
        <w:rPr>
          <w:rFonts w:ascii="Times New Roman" w:hAnsi="Times New Roman"/>
          <w:sz w:val="24"/>
          <w:szCs w:val="24"/>
        </w:rPr>
        <w:t xml:space="preserve"> </w:t>
      </w:r>
      <w:r w:rsidR="00127AE8" w:rsidRPr="002F1AD2">
        <w:rPr>
          <w:rFonts w:ascii="Times New Roman" w:hAnsi="Times New Roman"/>
          <w:sz w:val="24"/>
          <w:szCs w:val="24"/>
        </w:rPr>
        <w:t xml:space="preserve">design </w:t>
      </w:r>
      <w:r w:rsidR="00127AE8" w:rsidRPr="00DE32A8">
        <w:rPr>
          <w:rFonts w:ascii="Times New Roman" w:hAnsi="Times New Roman"/>
          <w:sz w:val="24"/>
          <w:szCs w:val="24"/>
        </w:rPr>
        <w:t xml:space="preserve">of </w:t>
      </w:r>
      <w:r w:rsidR="006D0CCD">
        <w:rPr>
          <w:rFonts w:ascii="Times New Roman" w:hAnsi="Times New Roman"/>
          <w:sz w:val="24"/>
          <w:szCs w:val="24"/>
        </w:rPr>
        <w:t>public</w:t>
      </w:r>
      <w:r w:rsidR="00A71998" w:rsidRPr="00DE32A8">
        <w:rPr>
          <w:rFonts w:ascii="Times New Roman" w:hAnsi="Times New Roman"/>
          <w:sz w:val="24"/>
          <w:szCs w:val="24"/>
        </w:rPr>
        <w:t xml:space="preserve"> </w:t>
      </w:r>
      <w:r w:rsidR="00127AE8" w:rsidRPr="00DE32A8">
        <w:rPr>
          <w:rFonts w:ascii="Times New Roman" w:hAnsi="Times New Roman"/>
          <w:sz w:val="24"/>
          <w:szCs w:val="24"/>
        </w:rPr>
        <w:t>building</w:t>
      </w:r>
      <w:r w:rsidR="00A3527B">
        <w:rPr>
          <w:rFonts w:ascii="Times New Roman" w:hAnsi="Times New Roman"/>
          <w:sz w:val="24"/>
          <w:szCs w:val="24"/>
        </w:rPr>
        <w:t>s; mostly schools</w:t>
      </w:r>
      <w:r w:rsidR="00127AE8" w:rsidRPr="00DE32A8">
        <w:rPr>
          <w:rFonts w:ascii="Times New Roman" w:hAnsi="Times New Roman"/>
          <w:sz w:val="24"/>
          <w:szCs w:val="24"/>
        </w:rPr>
        <w:t>.</w:t>
      </w:r>
      <w:r w:rsidR="00127AE8" w:rsidRPr="002F1AD2">
        <w:rPr>
          <w:rFonts w:ascii="Times New Roman" w:hAnsi="Times New Roman"/>
          <w:sz w:val="24"/>
          <w:szCs w:val="24"/>
        </w:rPr>
        <w:t xml:space="preserve"> </w:t>
      </w:r>
      <w:r w:rsidR="00A71998" w:rsidRPr="002F1AD2">
        <w:rPr>
          <w:rFonts w:ascii="Times New Roman" w:hAnsi="Times New Roman"/>
          <w:sz w:val="24"/>
          <w:szCs w:val="24"/>
        </w:rPr>
        <w:t xml:space="preserve">These buildings are located in Istanbul. The number of </w:t>
      </w:r>
      <w:r w:rsidR="00127AE8" w:rsidRPr="002F1AD2">
        <w:rPr>
          <w:rFonts w:ascii="Times New Roman" w:hAnsi="Times New Roman"/>
          <w:sz w:val="24"/>
          <w:szCs w:val="24"/>
        </w:rPr>
        <w:t>b</w:t>
      </w:r>
      <w:r w:rsidR="00A71998" w:rsidRPr="002F1AD2">
        <w:rPr>
          <w:rFonts w:ascii="Times New Roman" w:hAnsi="Times New Roman"/>
          <w:sz w:val="24"/>
          <w:szCs w:val="24"/>
        </w:rPr>
        <w:t xml:space="preserve">uildings will vary due to the evacuation plan of the </w:t>
      </w:r>
      <w:r w:rsidR="006D0CCD">
        <w:rPr>
          <w:rFonts w:ascii="Times New Roman" w:hAnsi="Times New Roman"/>
          <w:sz w:val="24"/>
          <w:szCs w:val="24"/>
        </w:rPr>
        <w:t xml:space="preserve">related </w:t>
      </w:r>
      <w:r w:rsidR="00A71998" w:rsidRPr="002F1AD2">
        <w:rPr>
          <w:rFonts w:ascii="Times New Roman" w:hAnsi="Times New Roman"/>
          <w:sz w:val="24"/>
          <w:szCs w:val="24"/>
        </w:rPr>
        <w:t>Provincial Directorates. However, the final number of buildings will have been decided in the Request for Proposal (</w:t>
      </w:r>
      <w:proofErr w:type="spellStart"/>
      <w:r w:rsidR="00A71998" w:rsidRPr="002F1AD2">
        <w:rPr>
          <w:rFonts w:ascii="Times New Roman" w:hAnsi="Times New Roman"/>
          <w:sz w:val="24"/>
          <w:szCs w:val="24"/>
        </w:rPr>
        <w:t>RfP</w:t>
      </w:r>
      <w:proofErr w:type="spellEnd"/>
      <w:r w:rsidR="00A71998" w:rsidRPr="002F1AD2">
        <w:rPr>
          <w:rFonts w:ascii="Times New Roman" w:hAnsi="Times New Roman"/>
          <w:sz w:val="24"/>
          <w:szCs w:val="24"/>
        </w:rPr>
        <w:t>) documents to be sent to the short-listed consultants.</w:t>
      </w:r>
    </w:p>
    <w:p w14:paraId="500D2A96" w14:textId="77777777" w:rsidR="00A71998" w:rsidRPr="002F1AD2" w:rsidRDefault="00A71998" w:rsidP="009B06AE">
      <w:pPr>
        <w:suppressAutoHyphens/>
        <w:jc w:val="both"/>
        <w:rPr>
          <w:rFonts w:ascii="Times New Roman" w:hAnsi="Times New Roman"/>
          <w:sz w:val="24"/>
          <w:szCs w:val="24"/>
        </w:rPr>
      </w:pPr>
    </w:p>
    <w:p w14:paraId="2427AC10" w14:textId="77777777" w:rsidR="00A71998" w:rsidRPr="002F1AD2" w:rsidRDefault="00A71998" w:rsidP="00A71998">
      <w:pPr>
        <w:spacing w:before="120" w:after="120"/>
        <w:jc w:val="both"/>
        <w:rPr>
          <w:rFonts w:ascii="Times New Roman" w:eastAsiaTheme="minorHAnsi" w:hAnsi="Times New Roman"/>
          <w:sz w:val="24"/>
          <w:szCs w:val="24"/>
        </w:rPr>
      </w:pPr>
      <w:r w:rsidRPr="002F1AD2">
        <w:rPr>
          <w:rFonts w:ascii="Times New Roman" w:eastAsiaTheme="minorHAnsi" w:hAnsi="Times New Roman"/>
          <w:sz w:val="24"/>
          <w:szCs w:val="24"/>
        </w:rPr>
        <w:t xml:space="preserve">            The services to be performed shall include;</w:t>
      </w:r>
    </w:p>
    <w:p w14:paraId="2100A70C" w14:textId="77777777" w:rsidR="00A71998" w:rsidRPr="002F1AD2" w:rsidRDefault="00A71998" w:rsidP="00A71998">
      <w:pPr>
        <w:numPr>
          <w:ilvl w:val="0"/>
          <w:numId w:val="1"/>
        </w:numPr>
        <w:tabs>
          <w:tab w:val="left" w:pos="851"/>
        </w:tabs>
        <w:spacing w:before="60" w:after="120"/>
        <w:jc w:val="both"/>
        <w:rPr>
          <w:rFonts w:ascii="Times New Roman" w:eastAsiaTheme="minorHAnsi" w:hAnsi="Times New Roman"/>
          <w:sz w:val="24"/>
          <w:szCs w:val="24"/>
        </w:rPr>
      </w:pPr>
      <w:r w:rsidRPr="002F1AD2">
        <w:rPr>
          <w:rFonts w:ascii="Times New Roman" w:eastAsiaTheme="minorHAnsi" w:hAnsi="Times New Roman"/>
          <w:sz w:val="24"/>
          <w:szCs w:val="24"/>
        </w:rPr>
        <w:t xml:space="preserve">Preparation of conceptional architectural drawings to meet site conditions and beneficiary needs for the selected buildings.   </w:t>
      </w:r>
    </w:p>
    <w:p w14:paraId="31154AE8" w14:textId="77777777" w:rsidR="00A71998" w:rsidRPr="002F1AD2" w:rsidRDefault="00A71998" w:rsidP="00A71998">
      <w:pPr>
        <w:numPr>
          <w:ilvl w:val="0"/>
          <w:numId w:val="1"/>
        </w:numPr>
        <w:tabs>
          <w:tab w:val="left" w:pos="851"/>
        </w:tabs>
        <w:spacing w:before="60" w:after="120"/>
        <w:jc w:val="both"/>
        <w:rPr>
          <w:rFonts w:ascii="Times New Roman" w:eastAsiaTheme="minorHAnsi" w:hAnsi="Times New Roman"/>
          <w:sz w:val="24"/>
          <w:szCs w:val="24"/>
        </w:rPr>
      </w:pPr>
      <w:r w:rsidRPr="002F1AD2">
        <w:rPr>
          <w:rFonts w:ascii="Times New Roman" w:eastAsiaTheme="minorHAnsi" w:hAnsi="Times New Roman"/>
          <w:sz w:val="24"/>
          <w:szCs w:val="24"/>
        </w:rPr>
        <w:t>Requirement of geo-technical surveys and data collection studies for the site to examine the soil conditions for the buildings to be constructed.</w:t>
      </w:r>
    </w:p>
    <w:p w14:paraId="18E76E11" w14:textId="77777777" w:rsidR="00A71998" w:rsidRPr="002F1AD2" w:rsidRDefault="00A71998" w:rsidP="00A71998">
      <w:pPr>
        <w:numPr>
          <w:ilvl w:val="0"/>
          <w:numId w:val="1"/>
        </w:numPr>
        <w:tabs>
          <w:tab w:val="left" w:pos="851"/>
        </w:tabs>
        <w:spacing w:before="60" w:after="120"/>
        <w:jc w:val="both"/>
        <w:rPr>
          <w:rFonts w:ascii="Times New Roman" w:eastAsiaTheme="minorHAnsi" w:hAnsi="Times New Roman"/>
          <w:sz w:val="24"/>
          <w:szCs w:val="24"/>
        </w:rPr>
      </w:pPr>
      <w:r w:rsidRPr="002F1AD2">
        <w:rPr>
          <w:rFonts w:ascii="Times New Roman" w:eastAsiaTheme="minorHAnsi" w:hAnsi="Times New Roman"/>
          <w:sz w:val="24"/>
          <w:szCs w:val="24"/>
        </w:rPr>
        <w:t xml:space="preserve">Preparation of all related construction drawings considering technical requirements and applicable standards (structural, architectural, mechanical, electrical, electronics and communication, infrastructural and landscaping drawings, etc.) in compliance with new local building codes in disaster prone areas. </w:t>
      </w:r>
    </w:p>
    <w:p w14:paraId="0176361B" w14:textId="2E43164C" w:rsidR="00A71998" w:rsidRDefault="00A71998" w:rsidP="00A71998">
      <w:pPr>
        <w:numPr>
          <w:ilvl w:val="0"/>
          <w:numId w:val="1"/>
        </w:numPr>
        <w:tabs>
          <w:tab w:val="left" w:pos="851"/>
        </w:tabs>
        <w:spacing w:before="60" w:after="120"/>
        <w:jc w:val="both"/>
        <w:rPr>
          <w:rFonts w:ascii="Times New Roman" w:eastAsiaTheme="minorHAnsi" w:hAnsi="Times New Roman"/>
          <w:sz w:val="24"/>
          <w:szCs w:val="24"/>
        </w:rPr>
      </w:pPr>
      <w:r w:rsidRPr="002F1AD2">
        <w:rPr>
          <w:rFonts w:ascii="Times New Roman" w:eastAsiaTheme="minorHAnsi" w:hAnsi="Times New Roman"/>
          <w:sz w:val="24"/>
          <w:szCs w:val="24"/>
        </w:rPr>
        <w:t>Preparation of all necessary technical specifications, Bill of Quantities and tender documents with respect to final construction drawings.</w:t>
      </w:r>
    </w:p>
    <w:p w14:paraId="5EBB31C8" w14:textId="4C36E012" w:rsidR="000101BB" w:rsidRPr="002F1AD2" w:rsidRDefault="000101BB" w:rsidP="00A71998">
      <w:pPr>
        <w:numPr>
          <w:ilvl w:val="0"/>
          <w:numId w:val="1"/>
        </w:numPr>
        <w:tabs>
          <w:tab w:val="left" w:pos="851"/>
        </w:tabs>
        <w:spacing w:before="60" w:after="120"/>
        <w:jc w:val="both"/>
        <w:rPr>
          <w:rFonts w:ascii="Times New Roman" w:eastAsiaTheme="minorHAnsi" w:hAnsi="Times New Roman"/>
          <w:sz w:val="24"/>
          <w:szCs w:val="24"/>
        </w:rPr>
      </w:pPr>
      <w:r w:rsidRPr="000101BB">
        <w:rPr>
          <w:rFonts w:ascii="Times New Roman" w:eastAsiaTheme="minorHAnsi" w:hAnsi="Times New Roman"/>
          <w:sz w:val="24"/>
          <w:szCs w:val="24"/>
        </w:rPr>
        <w:lastRenderedPageBreak/>
        <w:t xml:space="preserve">The </w:t>
      </w:r>
      <w:r>
        <w:rPr>
          <w:rFonts w:ascii="Times New Roman" w:eastAsiaTheme="minorHAnsi" w:hAnsi="Times New Roman"/>
          <w:sz w:val="24"/>
          <w:szCs w:val="24"/>
        </w:rPr>
        <w:t>buildings</w:t>
      </w:r>
      <w:r w:rsidRPr="000101BB">
        <w:rPr>
          <w:rFonts w:ascii="Times New Roman" w:eastAsiaTheme="minorHAnsi" w:hAnsi="Times New Roman"/>
          <w:sz w:val="24"/>
          <w:szCs w:val="24"/>
        </w:rPr>
        <w:t xml:space="preserve"> </w:t>
      </w:r>
      <w:r>
        <w:rPr>
          <w:rFonts w:ascii="Times New Roman" w:eastAsiaTheme="minorHAnsi" w:hAnsi="Times New Roman"/>
          <w:sz w:val="24"/>
          <w:szCs w:val="24"/>
        </w:rPr>
        <w:t>may</w:t>
      </w:r>
      <w:r w:rsidRPr="000101BB">
        <w:rPr>
          <w:rFonts w:ascii="Times New Roman" w:eastAsiaTheme="minorHAnsi" w:hAnsi="Times New Roman"/>
          <w:sz w:val="24"/>
          <w:szCs w:val="24"/>
        </w:rPr>
        <w:t xml:space="preserve"> be designed according to green building </w:t>
      </w:r>
      <w:r w:rsidR="00D44DDD">
        <w:rPr>
          <w:rFonts w:ascii="Times New Roman" w:eastAsiaTheme="minorHAnsi" w:hAnsi="Times New Roman"/>
          <w:sz w:val="24"/>
          <w:szCs w:val="24"/>
        </w:rPr>
        <w:t xml:space="preserve">standards and self-sufficient (just after disasters) </w:t>
      </w:r>
      <w:r w:rsidRPr="000101BB">
        <w:rPr>
          <w:rFonts w:ascii="Times New Roman" w:eastAsiaTheme="minorHAnsi" w:hAnsi="Times New Roman"/>
          <w:sz w:val="24"/>
          <w:szCs w:val="24"/>
        </w:rPr>
        <w:t>concept</w:t>
      </w:r>
      <w:r w:rsidR="00D44DDD">
        <w:rPr>
          <w:rFonts w:ascii="Times New Roman" w:eastAsiaTheme="minorHAnsi" w:hAnsi="Times New Roman"/>
          <w:sz w:val="24"/>
          <w:szCs w:val="24"/>
        </w:rPr>
        <w:t>s</w:t>
      </w:r>
      <w:r w:rsidRPr="000101BB">
        <w:rPr>
          <w:rFonts w:ascii="Times New Roman" w:eastAsiaTheme="minorHAnsi" w:hAnsi="Times New Roman"/>
          <w:sz w:val="24"/>
          <w:szCs w:val="24"/>
        </w:rPr>
        <w:t xml:space="preserve"> including nature-based solutions by concerning the international standards and codes.</w:t>
      </w:r>
    </w:p>
    <w:p w14:paraId="2F065891" w14:textId="77777777" w:rsidR="00A71998" w:rsidRPr="002F1AD2" w:rsidRDefault="00A71998" w:rsidP="009B06AE">
      <w:pPr>
        <w:suppressAutoHyphens/>
        <w:jc w:val="both"/>
        <w:rPr>
          <w:rFonts w:ascii="Times New Roman" w:hAnsi="Times New Roman"/>
          <w:sz w:val="24"/>
          <w:szCs w:val="24"/>
        </w:rPr>
      </w:pPr>
    </w:p>
    <w:p w14:paraId="21807358" w14:textId="77777777" w:rsidR="00F8566F" w:rsidRPr="002F1AD2" w:rsidRDefault="00F8566F" w:rsidP="00F8566F">
      <w:pPr>
        <w:pStyle w:val="BodyText"/>
        <w:jc w:val="both"/>
        <w:rPr>
          <w:rFonts w:ascii="Times New Roman" w:hAnsi="Times New Roman"/>
          <w:color w:val="000000"/>
          <w:szCs w:val="24"/>
        </w:rPr>
      </w:pPr>
      <w:r w:rsidRPr="002F1AD2">
        <w:rPr>
          <w:rFonts w:ascii="Times New Roman" w:hAnsi="Times New Roman"/>
          <w:color w:val="000000"/>
          <w:szCs w:val="24"/>
        </w:rPr>
        <w:t xml:space="preserve">All the final and detailed designs, technical specifications, and tender/contract documents for the procurement of the Works shall be prepared by the Consultants with due care and diligence. </w:t>
      </w:r>
    </w:p>
    <w:p w14:paraId="57D5AC94" w14:textId="77777777" w:rsidR="00F76BF7" w:rsidRPr="002F1AD2" w:rsidRDefault="00F76BF7" w:rsidP="00F8566F">
      <w:pPr>
        <w:pStyle w:val="BodyText"/>
        <w:jc w:val="both"/>
        <w:rPr>
          <w:rFonts w:ascii="Times New Roman" w:hAnsi="Times New Roman"/>
          <w:color w:val="000000"/>
          <w:szCs w:val="24"/>
        </w:rPr>
      </w:pPr>
    </w:p>
    <w:p w14:paraId="3B4A9567" w14:textId="71F22736" w:rsidR="009B06AE" w:rsidRPr="002F1AD2" w:rsidRDefault="00693BB0" w:rsidP="00693BB0">
      <w:pPr>
        <w:tabs>
          <w:tab w:val="left" w:pos="851"/>
        </w:tabs>
        <w:spacing w:before="60" w:after="120"/>
        <w:jc w:val="both"/>
        <w:rPr>
          <w:rFonts w:ascii="Times New Roman" w:hAnsi="Times New Roman"/>
          <w:spacing w:val="-2"/>
          <w:sz w:val="24"/>
          <w:szCs w:val="24"/>
        </w:rPr>
      </w:pPr>
      <w:r w:rsidRPr="00CD0490">
        <w:rPr>
          <w:rFonts w:ascii="Times New Roman" w:eastAsiaTheme="minorHAnsi" w:hAnsi="Times New Roman"/>
          <w:sz w:val="24"/>
          <w:szCs w:val="24"/>
        </w:rPr>
        <w:t xml:space="preserve">The </w:t>
      </w:r>
      <w:r w:rsidR="001A7A56" w:rsidRPr="00CD0490">
        <w:rPr>
          <w:rFonts w:ascii="Times New Roman" w:eastAsiaTheme="minorHAnsi" w:hAnsi="Times New Roman"/>
          <w:sz w:val="24"/>
          <w:szCs w:val="24"/>
        </w:rPr>
        <w:t>services will cover</w:t>
      </w:r>
      <w:r w:rsidRPr="00CD0490">
        <w:rPr>
          <w:rFonts w:ascii="Times New Roman" w:eastAsiaTheme="minorHAnsi" w:hAnsi="Times New Roman"/>
          <w:sz w:val="24"/>
          <w:szCs w:val="24"/>
        </w:rPr>
        <w:t xml:space="preserve"> </w:t>
      </w:r>
      <w:r w:rsidR="001A7A56" w:rsidRPr="00CD0490">
        <w:rPr>
          <w:rFonts w:ascii="Times New Roman" w:eastAsiaTheme="minorHAnsi" w:hAnsi="Times New Roman"/>
          <w:sz w:val="24"/>
          <w:szCs w:val="24"/>
        </w:rPr>
        <w:t xml:space="preserve">the design of </w:t>
      </w:r>
      <w:r w:rsidRPr="00CD0490">
        <w:rPr>
          <w:rFonts w:ascii="Times New Roman" w:eastAsiaTheme="minorHAnsi" w:hAnsi="Times New Roman"/>
          <w:b/>
          <w:sz w:val="24"/>
          <w:szCs w:val="24"/>
          <w:u w:val="single"/>
        </w:rPr>
        <w:t xml:space="preserve">approximately </w:t>
      </w:r>
      <w:r w:rsidR="00CD0490" w:rsidRPr="00CD0490">
        <w:rPr>
          <w:rFonts w:ascii="Times New Roman" w:eastAsiaTheme="minorHAnsi" w:hAnsi="Times New Roman"/>
          <w:b/>
          <w:sz w:val="24"/>
          <w:szCs w:val="24"/>
          <w:u w:val="single"/>
        </w:rPr>
        <w:t>20</w:t>
      </w:r>
      <w:r w:rsidRPr="00CD0490">
        <w:rPr>
          <w:rFonts w:ascii="Times New Roman" w:eastAsiaTheme="minorHAnsi" w:hAnsi="Times New Roman"/>
          <w:b/>
          <w:sz w:val="24"/>
          <w:szCs w:val="24"/>
          <w:u w:val="single"/>
        </w:rPr>
        <w:t xml:space="preserve"> </w:t>
      </w:r>
      <w:r w:rsidR="00A3527B" w:rsidRPr="00CD0490">
        <w:rPr>
          <w:rFonts w:ascii="Times New Roman" w:eastAsiaTheme="minorHAnsi" w:hAnsi="Times New Roman"/>
          <w:b/>
          <w:sz w:val="24"/>
          <w:szCs w:val="24"/>
          <w:u w:val="single"/>
        </w:rPr>
        <w:t>public</w:t>
      </w:r>
      <w:r w:rsidRPr="00CD0490">
        <w:rPr>
          <w:rFonts w:ascii="Times New Roman" w:eastAsiaTheme="minorHAnsi" w:hAnsi="Times New Roman"/>
          <w:b/>
          <w:sz w:val="24"/>
          <w:szCs w:val="24"/>
          <w:u w:val="single"/>
        </w:rPr>
        <w:t xml:space="preserve"> buildings</w:t>
      </w:r>
      <w:r w:rsidRPr="00CD0490">
        <w:rPr>
          <w:rFonts w:ascii="Times New Roman" w:eastAsiaTheme="minorHAnsi" w:hAnsi="Times New Roman"/>
          <w:sz w:val="24"/>
          <w:szCs w:val="24"/>
        </w:rPr>
        <w:t xml:space="preserve">. </w:t>
      </w:r>
      <w:r w:rsidR="00F76BF7" w:rsidRPr="00CD0490">
        <w:rPr>
          <w:rFonts w:ascii="Times New Roman" w:hAnsi="Times New Roman"/>
          <w:spacing w:val="-2"/>
          <w:sz w:val="24"/>
          <w:szCs w:val="24"/>
        </w:rPr>
        <w:t xml:space="preserve">The estimated duration for completion of the services is approximately </w:t>
      </w:r>
      <w:r w:rsidR="00CD0490" w:rsidRPr="00CD0490">
        <w:rPr>
          <w:rFonts w:ascii="Times New Roman" w:hAnsi="Times New Roman"/>
          <w:spacing w:val="-2"/>
          <w:sz w:val="24"/>
          <w:szCs w:val="24"/>
        </w:rPr>
        <w:t>15</w:t>
      </w:r>
      <w:r w:rsidR="00F76BF7" w:rsidRPr="00CD0490">
        <w:rPr>
          <w:rFonts w:ascii="Times New Roman" w:hAnsi="Times New Roman"/>
          <w:spacing w:val="-2"/>
          <w:sz w:val="24"/>
          <w:szCs w:val="24"/>
        </w:rPr>
        <w:t xml:space="preserve"> months</w:t>
      </w:r>
      <w:r w:rsidR="00645752" w:rsidRPr="00CD0490">
        <w:rPr>
          <w:rFonts w:ascii="Times New Roman" w:hAnsi="Times New Roman"/>
          <w:spacing w:val="-2"/>
          <w:sz w:val="24"/>
          <w:szCs w:val="24"/>
        </w:rPr>
        <w:t>.</w:t>
      </w:r>
    </w:p>
    <w:p w14:paraId="3752544E" w14:textId="77777777" w:rsidR="00F76BF7" w:rsidRPr="002F1AD2" w:rsidRDefault="00F76BF7" w:rsidP="00916E24">
      <w:pPr>
        <w:suppressAutoHyphens/>
        <w:jc w:val="both"/>
        <w:rPr>
          <w:rFonts w:ascii="Times New Roman" w:hAnsi="Times New Roman"/>
          <w:spacing w:val="-2"/>
          <w:sz w:val="24"/>
          <w:szCs w:val="24"/>
        </w:rPr>
      </w:pPr>
    </w:p>
    <w:p w14:paraId="6C78FD8A" w14:textId="3BB06581" w:rsidR="009B06AE" w:rsidRPr="002F1AD2" w:rsidRDefault="00F61050" w:rsidP="00916E24">
      <w:pPr>
        <w:suppressAutoHyphens/>
        <w:jc w:val="both"/>
        <w:rPr>
          <w:rFonts w:ascii="Times New Roman" w:hAnsi="Times New Roman"/>
          <w:spacing w:val="-2"/>
          <w:sz w:val="24"/>
          <w:szCs w:val="24"/>
        </w:rPr>
      </w:pPr>
      <w:r w:rsidRPr="00F61050">
        <w:rPr>
          <w:rFonts w:ascii="Times New Roman" w:hAnsi="Times New Roman"/>
          <w:spacing w:val="-2"/>
          <w:sz w:val="24"/>
          <w:szCs w:val="24"/>
        </w:rPr>
        <w:t xml:space="preserve">The Republic of </w:t>
      </w:r>
      <w:proofErr w:type="spellStart"/>
      <w:r w:rsidRPr="00F61050">
        <w:rPr>
          <w:rFonts w:ascii="Times New Roman" w:hAnsi="Times New Roman"/>
          <w:spacing w:val="-2"/>
          <w:sz w:val="24"/>
          <w:szCs w:val="24"/>
        </w:rPr>
        <w:t>Türkiye</w:t>
      </w:r>
      <w:proofErr w:type="spellEnd"/>
      <w:r w:rsidRPr="00F61050">
        <w:rPr>
          <w:rFonts w:ascii="Times New Roman" w:hAnsi="Times New Roman"/>
          <w:spacing w:val="-2"/>
          <w:sz w:val="24"/>
          <w:szCs w:val="24"/>
        </w:rPr>
        <w:t>, Governorship of Istanbul, Istanbul Project Coordination Unit (IPCU)</w:t>
      </w:r>
      <w:r w:rsidR="009B06AE" w:rsidRPr="002F1AD2">
        <w:rPr>
          <w:rFonts w:ascii="Times New Roman" w:hAnsi="Times New Roman"/>
          <w:i/>
          <w:spacing w:val="-2"/>
          <w:sz w:val="24"/>
          <w:szCs w:val="24"/>
        </w:rPr>
        <w:t xml:space="preserve"> </w:t>
      </w:r>
      <w:r w:rsidR="001D70EB" w:rsidRPr="002F1AD2">
        <w:rPr>
          <w:rFonts w:ascii="Times New Roman" w:hAnsi="Times New Roman"/>
          <w:spacing w:val="-2"/>
          <w:sz w:val="24"/>
          <w:szCs w:val="24"/>
        </w:rPr>
        <w:t>now invites eligible consulting firms</w:t>
      </w:r>
      <w:r w:rsidR="009830E4" w:rsidRPr="002F1AD2">
        <w:rPr>
          <w:rFonts w:ascii="Times New Roman" w:hAnsi="Times New Roman"/>
          <w:spacing w:val="-2"/>
          <w:sz w:val="24"/>
          <w:szCs w:val="24"/>
        </w:rPr>
        <w:t xml:space="preserve"> </w:t>
      </w:r>
      <w:r w:rsidR="001D70EB" w:rsidRPr="002F1AD2">
        <w:rPr>
          <w:rFonts w:ascii="Times New Roman" w:hAnsi="Times New Roman"/>
          <w:spacing w:val="-2"/>
          <w:sz w:val="24"/>
          <w:szCs w:val="24"/>
        </w:rPr>
        <w:t xml:space="preserve">(“Consultants”) </w:t>
      </w:r>
      <w:r w:rsidR="009830E4" w:rsidRPr="002F1AD2">
        <w:rPr>
          <w:rFonts w:ascii="Times New Roman" w:hAnsi="Times New Roman"/>
          <w:spacing w:val="-2"/>
          <w:sz w:val="24"/>
          <w:szCs w:val="24"/>
        </w:rPr>
        <w:t xml:space="preserve">to indicate their interest in providing the </w:t>
      </w:r>
      <w:r w:rsidR="006D6898" w:rsidRPr="002F1AD2">
        <w:rPr>
          <w:rFonts w:ascii="Times New Roman" w:hAnsi="Times New Roman"/>
          <w:spacing w:val="-2"/>
          <w:sz w:val="24"/>
          <w:szCs w:val="24"/>
        </w:rPr>
        <w:t>S</w:t>
      </w:r>
      <w:r w:rsidR="009830E4" w:rsidRPr="002F1AD2">
        <w:rPr>
          <w:rFonts w:ascii="Times New Roman" w:hAnsi="Times New Roman"/>
          <w:spacing w:val="-2"/>
          <w:sz w:val="24"/>
          <w:szCs w:val="24"/>
        </w:rPr>
        <w:t xml:space="preserve">ervices. Interested </w:t>
      </w:r>
      <w:r w:rsidR="001D70EB" w:rsidRPr="002F1AD2">
        <w:rPr>
          <w:rFonts w:ascii="Times New Roman" w:hAnsi="Times New Roman"/>
          <w:spacing w:val="-2"/>
          <w:sz w:val="24"/>
          <w:szCs w:val="24"/>
        </w:rPr>
        <w:t>C</w:t>
      </w:r>
      <w:r w:rsidR="009830E4" w:rsidRPr="002F1AD2">
        <w:rPr>
          <w:rFonts w:ascii="Times New Roman" w:hAnsi="Times New Roman"/>
          <w:spacing w:val="-2"/>
          <w:sz w:val="24"/>
          <w:szCs w:val="24"/>
        </w:rPr>
        <w:t xml:space="preserve">onsultants </w:t>
      </w:r>
      <w:r w:rsidR="00E07E32" w:rsidRPr="002F1AD2">
        <w:rPr>
          <w:rFonts w:ascii="Times New Roman" w:hAnsi="Times New Roman"/>
          <w:spacing w:val="-2"/>
          <w:sz w:val="24"/>
          <w:szCs w:val="24"/>
        </w:rPr>
        <w:t>should</w:t>
      </w:r>
      <w:r w:rsidR="009830E4" w:rsidRPr="002F1AD2">
        <w:rPr>
          <w:rFonts w:ascii="Times New Roman" w:hAnsi="Times New Roman"/>
          <w:spacing w:val="-2"/>
          <w:sz w:val="24"/>
          <w:szCs w:val="24"/>
        </w:rPr>
        <w:t xml:space="preserve"> provide information </w:t>
      </w:r>
      <w:r w:rsidR="006D6898" w:rsidRPr="002F1AD2">
        <w:rPr>
          <w:rFonts w:ascii="Times New Roman" w:hAnsi="Times New Roman"/>
          <w:spacing w:val="-2"/>
          <w:sz w:val="24"/>
          <w:szCs w:val="24"/>
        </w:rPr>
        <w:t xml:space="preserve">demonstrating </w:t>
      </w:r>
      <w:r w:rsidR="009830E4" w:rsidRPr="002F1AD2">
        <w:rPr>
          <w:rFonts w:ascii="Times New Roman" w:hAnsi="Times New Roman"/>
          <w:spacing w:val="-2"/>
          <w:sz w:val="24"/>
          <w:szCs w:val="24"/>
        </w:rPr>
        <w:t xml:space="preserve">that they </w:t>
      </w:r>
      <w:r w:rsidR="00E07E32" w:rsidRPr="002F1AD2">
        <w:rPr>
          <w:rFonts w:ascii="Times New Roman" w:hAnsi="Times New Roman"/>
          <w:spacing w:val="-2"/>
          <w:sz w:val="24"/>
          <w:szCs w:val="24"/>
        </w:rPr>
        <w:t xml:space="preserve">have the required qualifications and </w:t>
      </w:r>
      <w:r w:rsidR="00916E24" w:rsidRPr="002F1AD2">
        <w:rPr>
          <w:rFonts w:ascii="Times New Roman" w:hAnsi="Times New Roman"/>
          <w:spacing w:val="-2"/>
          <w:sz w:val="24"/>
          <w:szCs w:val="24"/>
        </w:rPr>
        <w:t xml:space="preserve">relevant </w:t>
      </w:r>
      <w:r w:rsidR="00E07E32" w:rsidRPr="002F1AD2">
        <w:rPr>
          <w:rFonts w:ascii="Times New Roman" w:hAnsi="Times New Roman"/>
          <w:spacing w:val="-2"/>
          <w:sz w:val="24"/>
          <w:szCs w:val="24"/>
        </w:rPr>
        <w:t>experience</w:t>
      </w:r>
      <w:r w:rsidR="009830E4" w:rsidRPr="002F1AD2">
        <w:rPr>
          <w:rFonts w:ascii="Times New Roman" w:hAnsi="Times New Roman"/>
          <w:spacing w:val="-2"/>
          <w:sz w:val="24"/>
          <w:szCs w:val="24"/>
        </w:rPr>
        <w:t xml:space="preserve"> to perform the </w:t>
      </w:r>
      <w:r w:rsidR="006D6898" w:rsidRPr="002F1AD2">
        <w:rPr>
          <w:rFonts w:ascii="Times New Roman" w:hAnsi="Times New Roman"/>
          <w:spacing w:val="-2"/>
          <w:sz w:val="24"/>
          <w:szCs w:val="24"/>
        </w:rPr>
        <w:t>S</w:t>
      </w:r>
      <w:r w:rsidR="009830E4" w:rsidRPr="002F1AD2">
        <w:rPr>
          <w:rFonts w:ascii="Times New Roman" w:hAnsi="Times New Roman"/>
          <w:spacing w:val="-2"/>
          <w:sz w:val="24"/>
          <w:szCs w:val="24"/>
        </w:rPr>
        <w:t>ervices</w:t>
      </w:r>
      <w:r w:rsidR="000C4041" w:rsidRPr="002F1AD2">
        <w:rPr>
          <w:rFonts w:ascii="Times New Roman" w:hAnsi="Times New Roman"/>
          <w:spacing w:val="-2"/>
          <w:sz w:val="24"/>
          <w:szCs w:val="24"/>
        </w:rPr>
        <w:t>.</w:t>
      </w:r>
      <w:r w:rsidR="009830E4" w:rsidRPr="002F1AD2">
        <w:rPr>
          <w:rFonts w:ascii="Times New Roman" w:hAnsi="Times New Roman"/>
          <w:spacing w:val="-2"/>
          <w:sz w:val="24"/>
          <w:szCs w:val="24"/>
        </w:rPr>
        <w:t xml:space="preserve"> </w:t>
      </w:r>
      <w:r w:rsidR="00EC50B8" w:rsidRPr="002F1AD2">
        <w:rPr>
          <w:rFonts w:ascii="Times New Roman" w:hAnsi="Times New Roman"/>
          <w:spacing w:val="-2"/>
          <w:sz w:val="24"/>
          <w:szCs w:val="24"/>
        </w:rPr>
        <w:t xml:space="preserve">The </w:t>
      </w:r>
      <w:r w:rsidR="001D70EB" w:rsidRPr="002F1AD2">
        <w:rPr>
          <w:rFonts w:ascii="Times New Roman" w:hAnsi="Times New Roman"/>
          <w:spacing w:val="-2"/>
          <w:sz w:val="24"/>
          <w:szCs w:val="24"/>
        </w:rPr>
        <w:t>shortlisting</w:t>
      </w:r>
      <w:r w:rsidR="00EC50B8" w:rsidRPr="002F1AD2">
        <w:rPr>
          <w:rFonts w:ascii="Times New Roman" w:hAnsi="Times New Roman"/>
          <w:spacing w:val="-2"/>
          <w:sz w:val="24"/>
          <w:szCs w:val="24"/>
        </w:rPr>
        <w:t xml:space="preserve"> criteria are</w:t>
      </w:r>
      <w:r w:rsidR="0057575C" w:rsidRPr="002F1AD2">
        <w:rPr>
          <w:rFonts w:ascii="Times New Roman" w:hAnsi="Times New Roman"/>
          <w:sz w:val="24"/>
          <w:szCs w:val="24"/>
        </w:rPr>
        <w:t xml:space="preserve"> (not limited to)</w:t>
      </w:r>
      <w:r w:rsidR="00EC50B8" w:rsidRPr="002F1AD2">
        <w:rPr>
          <w:rFonts w:ascii="Times New Roman" w:hAnsi="Times New Roman"/>
          <w:spacing w:val="-2"/>
          <w:sz w:val="24"/>
          <w:szCs w:val="24"/>
        </w:rPr>
        <w:t xml:space="preserve">: </w:t>
      </w:r>
    </w:p>
    <w:p w14:paraId="78A382BA" w14:textId="77777777" w:rsidR="009B06AE" w:rsidRPr="002F1AD2" w:rsidRDefault="009B06AE" w:rsidP="00916E24">
      <w:pPr>
        <w:suppressAutoHyphens/>
        <w:jc w:val="both"/>
        <w:rPr>
          <w:rFonts w:ascii="Times New Roman" w:hAnsi="Times New Roman"/>
          <w:spacing w:val="-2"/>
          <w:sz w:val="24"/>
          <w:szCs w:val="24"/>
        </w:rPr>
      </w:pPr>
    </w:p>
    <w:p w14:paraId="33DB137B" w14:textId="2B64CC14" w:rsidR="00D000D7" w:rsidRPr="002F1AD2" w:rsidRDefault="00A5384E" w:rsidP="00A71998">
      <w:pPr>
        <w:numPr>
          <w:ilvl w:val="0"/>
          <w:numId w:val="1"/>
        </w:numPr>
        <w:tabs>
          <w:tab w:val="clear" w:pos="1440"/>
          <w:tab w:val="num" w:pos="284"/>
        </w:tabs>
        <w:ind w:left="284" w:hanging="284"/>
        <w:jc w:val="both"/>
        <w:rPr>
          <w:rFonts w:ascii="Times New Roman" w:hAnsi="Times New Roman"/>
          <w:sz w:val="24"/>
          <w:szCs w:val="24"/>
        </w:rPr>
      </w:pPr>
      <w:r w:rsidRPr="002F1AD2">
        <w:rPr>
          <w:rFonts w:ascii="Times New Roman" w:hAnsi="Times New Roman"/>
          <w:sz w:val="24"/>
          <w:szCs w:val="24"/>
        </w:rPr>
        <w:t>Company information: name, status, address, telephone number, facsimile number, year of establishment, contact person for the project, turnover for the previous 5 (five) years (20</w:t>
      </w:r>
      <w:r w:rsidR="00F61050">
        <w:rPr>
          <w:rFonts w:ascii="Times New Roman" w:hAnsi="Times New Roman"/>
          <w:sz w:val="24"/>
          <w:szCs w:val="24"/>
        </w:rPr>
        <w:t>20</w:t>
      </w:r>
      <w:r w:rsidRPr="002F1AD2">
        <w:rPr>
          <w:rFonts w:ascii="Times New Roman" w:hAnsi="Times New Roman"/>
          <w:sz w:val="24"/>
          <w:szCs w:val="24"/>
        </w:rPr>
        <w:t>-20</w:t>
      </w:r>
      <w:r w:rsidR="00F61050">
        <w:rPr>
          <w:rFonts w:ascii="Times New Roman" w:hAnsi="Times New Roman"/>
          <w:sz w:val="24"/>
          <w:szCs w:val="24"/>
        </w:rPr>
        <w:t>21</w:t>
      </w:r>
      <w:r w:rsidRPr="002F1AD2">
        <w:rPr>
          <w:rFonts w:ascii="Times New Roman" w:hAnsi="Times New Roman"/>
          <w:sz w:val="24"/>
          <w:szCs w:val="24"/>
        </w:rPr>
        <w:t>-20</w:t>
      </w:r>
      <w:r w:rsidR="009A6E07">
        <w:rPr>
          <w:rFonts w:ascii="Times New Roman" w:hAnsi="Times New Roman"/>
          <w:sz w:val="24"/>
          <w:szCs w:val="24"/>
        </w:rPr>
        <w:t>2</w:t>
      </w:r>
      <w:r w:rsidR="00F61050">
        <w:rPr>
          <w:rFonts w:ascii="Times New Roman" w:hAnsi="Times New Roman"/>
          <w:sz w:val="24"/>
          <w:szCs w:val="24"/>
        </w:rPr>
        <w:t>2</w:t>
      </w:r>
      <w:r w:rsidRPr="002F1AD2">
        <w:rPr>
          <w:rFonts w:ascii="Times New Roman" w:hAnsi="Times New Roman"/>
          <w:sz w:val="24"/>
          <w:szCs w:val="24"/>
        </w:rPr>
        <w:t>-20</w:t>
      </w:r>
      <w:r w:rsidR="00BA5AA9">
        <w:rPr>
          <w:rFonts w:ascii="Times New Roman" w:hAnsi="Times New Roman"/>
          <w:sz w:val="24"/>
          <w:szCs w:val="24"/>
        </w:rPr>
        <w:t>2</w:t>
      </w:r>
      <w:r w:rsidR="00F61050">
        <w:rPr>
          <w:rFonts w:ascii="Times New Roman" w:hAnsi="Times New Roman"/>
          <w:sz w:val="24"/>
          <w:szCs w:val="24"/>
        </w:rPr>
        <w:t>3</w:t>
      </w:r>
      <w:r w:rsidRPr="002F1AD2">
        <w:rPr>
          <w:rFonts w:ascii="Times New Roman" w:hAnsi="Times New Roman"/>
          <w:sz w:val="24"/>
          <w:szCs w:val="24"/>
        </w:rPr>
        <w:t>-20</w:t>
      </w:r>
      <w:r w:rsidR="00BA5AA9">
        <w:rPr>
          <w:rFonts w:ascii="Times New Roman" w:hAnsi="Times New Roman"/>
          <w:sz w:val="24"/>
          <w:szCs w:val="24"/>
        </w:rPr>
        <w:t>2</w:t>
      </w:r>
      <w:r w:rsidR="00F61050">
        <w:rPr>
          <w:rFonts w:ascii="Times New Roman" w:hAnsi="Times New Roman"/>
          <w:sz w:val="24"/>
          <w:szCs w:val="24"/>
        </w:rPr>
        <w:t>4</w:t>
      </w:r>
      <w:r w:rsidRPr="002F1AD2">
        <w:rPr>
          <w:rFonts w:ascii="Times New Roman" w:hAnsi="Times New Roman"/>
          <w:sz w:val="24"/>
          <w:szCs w:val="24"/>
        </w:rPr>
        <w:t>), number of permanent staff and part</w:t>
      </w:r>
      <w:r w:rsidR="00D000D7" w:rsidRPr="002F1AD2">
        <w:rPr>
          <w:rFonts w:ascii="Times New Roman" w:hAnsi="Times New Roman"/>
          <w:sz w:val="24"/>
          <w:szCs w:val="24"/>
        </w:rPr>
        <w:t>-</w:t>
      </w:r>
      <w:r w:rsidRPr="002F1AD2">
        <w:rPr>
          <w:rFonts w:ascii="Times New Roman" w:hAnsi="Times New Roman"/>
          <w:sz w:val="24"/>
          <w:szCs w:val="24"/>
        </w:rPr>
        <w:t>timers, fields of expertise</w:t>
      </w:r>
      <w:r w:rsidR="00D000D7" w:rsidRPr="002F1AD2">
        <w:rPr>
          <w:rFonts w:ascii="Times New Roman" w:hAnsi="Times New Roman"/>
          <w:sz w:val="24"/>
          <w:szCs w:val="24"/>
        </w:rPr>
        <w:t xml:space="preserve">. </w:t>
      </w:r>
    </w:p>
    <w:p w14:paraId="76871D89" w14:textId="77777777" w:rsidR="00D000D7" w:rsidRPr="002F1AD2" w:rsidRDefault="00D000D7" w:rsidP="00D000D7">
      <w:pPr>
        <w:ind w:left="284"/>
        <w:jc w:val="both"/>
        <w:rPr>
          <w:rFonts w:ascii="Times New Roman" w:hAnsi="Times New Roman"/>
          <w:sz w:val="24"/>
          <w:szCs w:val="24"/>
        </w:rPr>
      </w:pPr>
    </w:p>
    <w:p w14:paraId="38851864" w14:textId="0CED8E74" w:rsidR="009B06AE" w:rsidRPr="002F1AD2" w:rsidRDefault="009B06AE" w:rsidP="009B06AE">
      <w:pPr>
        <w:numPr>
          <w:ilvl w:val="0"/>
          <w:numId w:val="1"/>
        </w:numPr>
        <w:tabs>
          <w:tab w:val="clear" w:pos="1440"/>
          <w:tab w:val="num" w:pos="284"/>
        </w:tabs>
        <w:suppressAutoHyphens/>
        <w:ind w:left="284" w:hanging="284"/>
        <w:jc w:val="both"/>
        <w:rPr>
          <w:rFonts w:ascii="Times New Roman" w:hAnsi="Times New Roman"/>
          <w:spacing w:val="-2"/>
          <w:sz w:val="24"/>
          <w:szCs w:val="24"/>
        </w:rPr>
      </w:pPr>
      <w:r w:rsidRPr="002F1AD2">
        <w:rPr>
          <w:rFonts w:ascii="Times New Roman" w:hAnsi="Times New Roman"/>
          <w:sz w:val="24"/>
          <w:szCs w:val="24"/>
        </w:rPr>
        <w:t xml:space="preserve">The Consultant must have the experience of major similar assignment </w:t>
      </w:r>
      <w:r w:rsidRPr="002F1AD2">
        <w:rPr>
          <w:rFonts w:ascii="Times New Roman" w:hAnsi="Times New Roman"/>
          <w:b/>
          <w:sz w:val="24"/>
          <w:szCs w:val="24"/>
        </w:rPr>
        <w:t>completed in past ten years</w:t>
      </w:r>
      <w:r w:rsidRPr="002F1AD2">
        <w:rPr>
          <w:rFonts w:ascii="Times New Roman" w:hAnsi="Times New Roman"/>
          <w:sz w:val="24"/>
          <w:szCs w:val="24"/>
        </w:rPr>
        <w:t xml:space="preserve"> for </w:t>
      </w:r>
      <w:r w:rsidR="00A71998" w:rsidRPr="002F1AD2">
        <w:rPr>
          <w:rFonts w:ascii="Times New Roman" w:hAnsi="Times New Roman"/>
          <w:sz w:val="24"/>
          <w:szCs w:val="24"/>
        </w:rPr>
        <w:t xml:space="preserve">design </w:t>
      </w:r>
      <w:r w:rsidRPr="002F1AD2">
        <w:rPr>
          <w:rFonts w:ascii="Times New Roman" w:hAnsi="Times New Roman"/>
          <w:sz w:val="24"/>
          <w:szCs w:val="24"/>
        </w:rPr>
        <w:t xml:space="preserve">(architectural, mechanical, electrical, fire system, etc.) in </w:t>
      </w:r>
      <w:r w:rsidR="00F61050">
        <w:rPr>
          <w:rFonts w:ascii="Times New Roman" w:hAnsi="Times New Roman"/>
          <w:sz w:val="24"/>
          <w:szCs w:val="24"/>
        </w:rPr>
        <w:t>Public</w:t>
      </w:r>
      <w:r w:rsidRPr="002F1AD2">
        <w:rPr>
          <w:rFonts w:ascii="Times New Roman" w:hAnsi="Times New Roman"/>
          <w:sz w:val="24"/>
          <w:szCs w:val="24"/>
        </w:rPr>
        <w:t xml:space="preserve"> Buildings </w:t>
      </w:r>
      <w:r w:rsidR="00F61050">
        <w:rPr>
          <w:rFonts w:ascii="Times New Roman" w:hAnsi="Times New Roman"/>
          <w:sz w:val="24"/>
          <w:szCs w:val="24"/>
        </w:rPr>
        <w:t xml:space="preserve">(preferably School Buildings) </w:t>
      </w:r>
      <w:r w:rsidR="00D000D7" w:rsidRPr="002F1AD2">
        <w:rPr>
          <w:rFonts w:ascii="Times New Roman" w:hAnsi="Times New Roman"/>
          <w:sz w:val="24"/>
          <w:szCs w:val="24"/>
        </w:rPr>
        <w:t xml:space="preserve">including </w:t>
      </w:r>
      <w:r w:rsidR="000F18C9">
        <w:rPr>
          <w:rFonts w:ascii="Times New Roman" w:hAnsi="Times New Roman"/>
          <w:sz w:val="24"/>
          <w:szCs w:val="24"/>
        </w:rPr>
        <w:t xml:space="preserve">(not limited to) </w:t>
      </w:r>
      <w:r w:rsidR="00D000D7" w:rsidRPr="002F1AD2">
        <w:rPr>
          <w:rFonts w:ascii="Times New Roman" w:hAnsi="Times New Roman"/>
          <w:sz w:val="24"/>
          <w:szCs w:val="24"/>
        </w:rPr>
        <w:t xml:space="preserve">value of consulting services </w:t>
      </w:r>
      <w:r w:rsidR="000F18C9" w:rsidRPr="008B25A3">
        <w:rPr>
          <w:rFonts w:ascii="Times New Roman" w:hAnsi="Times New Roman"/>
          <w:i/>
          <w:sz w:val="24"/>
          <w:szCs w:val="24"/>
        </w:rPr>
        <w:t>(per share if JV)</w:t>
      </w:r>
      <w:r w:rsidR="000F18C9">
        <w:rPr>
          <w:rFonts w:ascii="Times New Roman" w:hAnsi="Times New Roman"/>
          <w:i/>
          <w:sz w:val="24"/>
          <w:szCs w:val="24"/>
        </w:rPr>
        <w:t xml:space="preserve"> </w:t>
      </w:r>
      <w:r w:rsidR="00D000D7" w:rsidRPr="002F1AD2">
        <w:rPr>
          <w:rFonts w:ascii="Times New Roman" w:hAnsi="Times New Roman"/>
          <w:sz w:val="24"/>
          <w:szCs w:val="24"/>
        </w:rPr>
        <w:t>and</w:t>
      </w:r>
      <w:r w:rsidR="00375073">
        <w:rPr>
          <w:rFonts w:ascii="Times New Roman" w:hAnsi="Times New Roman"/>
          <w:sz w:val="24"/>
          <w:szCs w:val="24"/>
        </w:rPr>
        <w:t xml:space="preserve"> </w:t>
      </w:r>
      <w:r w:rsidR="000F18C9" w:rsidRPr="00CD695A">
        <w:rPr>
          <w:rFonts w:ascii="Times New Roman" w:hAnsi="Times New Roman"/>
          <w:b/>
          <w:sz w:val="24"/>
          <w:szCs w:val="24"/>
          <w:u w:val="single"/>
        </w:rPr>
        <w:t>total closed area subject to each similar assignment</w:t>
      </w:r>
      <w:r w:rsidR="000F18C9" w:rsidRPr="008B25A3">
        <w:rPr>
          <w:rFonts w:ascii="Times New Roman" w:hAnsi="Times New Roman"/>
          <w:b/>
          <w:sz w:val="24"/>
          <w:szCs w:val="24"/>
        </w:rPr>
        <w:t xml:space="preserve"> </w:t>
      </w:r>
      <w:r w:rsidR="000F18C9" w:rsidRPr="008B25A3">
        <w:rPr>
          <w:rFonts w:ascii="Times New Roman" w:hAnsi="Times New Roman"/>
          <w:b/>
          <w:i/>
          <w:sz w:val="24"/>
          <w:szCs w:val="24"/>
        </w:rPr>
        <w:t>(per share if JV)</w:t>
      </w:r>
      <w:r w:rsidR="00D000D7" w:rsidRPr="002F1AD2">
        <w:rPr>
          <w:rFonts w:ascii="Times New Roman" w:hAnsi="Times New Roman"/>
          <w:sz w:val="24"/>
          <w:szCs w:val="24"/>
        </w:rPr>
        <w:t>, location, number of staff involved in the contract</w:t>
      </w:r>
      <w:r w:rsidR="000F18C9">
        <w:rPr>
          <w:rFonts w:ascii="Times New Roman" w:hAnsi="Times New Roman"/>
          <w:sz w:val="24"/>
          <w:szCs w:val="24"/>
        </w:rPr>
        <w:t xml:space="preserve"> </w:t>
      </w:r>
      <w:r w:rsidR="000F18C9" w:rsidRPr="008B25A3">
        <w:rPr>
          <w:rFonts w:ascii="Times New Roman" w:hAnsi="Times New Roman"/>
          <w:i/>
          <w:sz w:val="24"/>
          <w:szCs w:val="24"/>
        </w:rPr>
        <w:t>(per share if JV)</w:t>
      </w:r>
      <w:r w:rsidR="00D000D7" w:rsidRPr="002F1AD2">
        <w:rPr>
          <w:rFonts w:ascii="Times New Roman" w:hAnsi="Times New Roman"/>
          <w:sz w:val="24"/>
          <w:szCs w:val="24"/>
        </w:rPr>
        <w:t xml:space="preserve">, name of the Client, name of partners for contract execution and share of services, source of financing, type of services provided, contract commencement and completion dates, brief description of the contract; </w:t>
      </w:r>
    </w:p>
    <w:p w14:paraId="65058579" w14:textId="77777777" w:rsidR="00D000D7" w:rsidRPr="002F1AD2" w:rsidRDefault="00D000D7" w:rsidP="00D000D7">
      <w:pPr>
        <w:pStyle w:val="ListParagraph"/>
        <w:rPr>
          <w:rFonts w:ascii="Times New Roman" w:hAnsi="Times New Roman"/>
          <w:spacing w:val="-2"/>
          <w:sz w:val="24"/>
          <w:szCs w:val="24"/>
        </w:rPr>
      </w:pPr>
    </w:p>
    <w:p w14:paraId="1FDE684C" w14:textId="65DCC5A3" w:rsidR="00E959B4" w:rsidRDefault="006D0CCD" w:rsidP="00D000D7">
      <w:pPr>
        <w:numPr>
          <w:ilvl w:val="0"/>
          <w:numId w:val="1"/>
        </w:numPr>
        <w:tabs>
          <w:tab w:val="clear" w:pos="1440"/>
          <w:tab w:val="num" w:pos="284"/>
        </w:tabs>
        <w:suppressAutoHyphens/>
        <w:ind w:left="284" w:hanging="284"/>
        <w:jc w:val="both"/>
        <w:rPr>
          <w:rFonts w:ascii="Times New Roman" w:hAnsi="Times New Roman"/>
          <w:sz w:val="24"/>
          <w:szCs w:val="24"/>
        </w:rPr>
      </w:pPr>
      <w:r w:rsidRPr="00CD695A">
        <w:rPr>
          <w:rFonts w:ascii="Times New Roman" w:hAnsi="Times New Roman"/>
          <w:sz w:val="24"/>
          <w:szCs w:val="24"/>
        </w:rPr>
        <w:t xml:space="preserve">Letters of recommendation or certification of certificates </w:t>
      </w:r>
      <w:r w:rsidRPr="00CD695A">
        <w:rPr>
          <w:rFonts w:ascii="Times New Roman" w:hAnsi="Times New Roman"/>
          <w:b/>
          <w:sz w:val="24"/>
          <w:szCs w:val="24"/>
        </w:rPr>
        <w:t>for the last ten years</w:t>
      </w:r>
      <w:r w:rsidRPr="00CD695A">
        <w:rPr>
          <w:rFonts w:ascii="Times New Roman" w:hAnsi="Times New Roman"/>
          <w:sz w:val="24"/>
          <w:szCs w:val="24"/>
        </w:rPr>
        <w:t xml:space="preserve"> including the start and end dates and the personnel involved from previous</w:t>
      </w:r>
      <w:r w:rsidRPr="00943196">
        <w:rPr>
          <w:rFonts w:ascii="Times New Roman" w:hAnsi="Times New Roman"/>
          <w:sz w:val="24"/>
          <w:szCs w:val="24"/>
        </w:rPr>
        <w:t xml:space="preserve"> Employers</w:t>
      </w:r>
      <w:r w:rsidR="00E959B4" w:rsidRPr="002F1AD2">
        <w:rPr>
          <w:rFonts w:ascii="Times New Roman" w:hAnsi="Times New Roman"/>
          <w:sz w:val="24"/>
          <w:szCs w:val="24"/>
        </w:rPr>
        <w:t>;</w:t>
      </w:r>
    </w:p>
    <w:p w14:paraId="6196F08E" w14:textId="76975877" w:rsidR="00A3527B" w:rsidRDefault="00A3527B" w:rsidP="00A3527B">
      <w:pPr>
        <w:suppressAutoHyphens/>
        <w:jc w:val="both"/>
        <w:rPr>
          <w:rFonts w:ascii="Times New Roman" w:hAnsi="Times New Roman"/>
          <w:sz w:val="24"/>
          <w:szCs w:val="24"/>
        </w:rPr>
      </w:pPr>
    </w:p>
    <w:p w14:paraId="08EED62F" w14:textId="4D9B6DCA" w:rsidR="00A3527B" w:rsidRPr="00CA4D70" w:rsidRDefault="00A3527B" w:rsidP="00A3527B">
      <w:pPr>
        <w:numPr>
          <w:ilvl w:val="0"/>
          <w:numId w:val="1"/>
        </w:numPr>
        <w:tabs>
          <w:tab w:val="clear" w:pos="1440"/>
          <w:tab w:val="num" w:pos="284"/>
          <w:tab w:val="num" w:pos="360"/>
        </w:tabs>
        <w:ind w:left="284" w:hanging="284"/>
        <w:jc w:val="both"/>
        <w:rPr>
          <w:rFonts w:ascii="Times New Roman" w:hAnsi="Times New Roman"/>
          <w:sz w:val="24"/>
          <w:szCs w:val="24"/>
        </w:rPr>
      </w:pPr>
      <w:r w:rsidRPr="00CA4D70">
        <w:rPr>
          <w:rFonts w:ascii="Times New Roman" w:hAnsi="Times New Roman"/>
          <w:sz w:val="24"/>
          <w:szCs w:val="24"/>
        </w:rPr>
        <w:t>Availability of appropriate skills among key personnel, team composition etc.</w:t>
      </w:r>
      <w:r>
        <w:rPr>
          <w:rFonts w:ascii="Times New Roman" w:hAnsi="Times New Roman"/>
          <w:sz w:val="24"/>
          <w:szCs w:val="24"/>
        </w:rPr>
        <w:t>;</w:t>
      </w:r>
    </w:p>
    <w:p w14:paraId="3253F052" w14:textId="77777777" w:rsidR="00D000D7" w:rsidRPr="002F1AD2" w:rsidRDefault="00D000D7" w:rsidP="00D000D7">
      <w:pPr>
        <w:pStyle w:val="ListParagraph"/>
        <w:rPr>
          <w:rFonts w:ascii="Times New Roman" w:hAnsi="Times New Roman"/>
          <w:sz w:val="24"/>
          <w:szCs w:val="24"/>
        </w:rPr>
      </w:pPr>
    </w:p>
    <w:p w14:paraId="593742EB" w14:textId="77777777" w:rsidR="00D000D7" w:rsidRPr="002F1AD2" w:rsidRDefault="00D000D7" w:rsidP="00D000D7">
      <w:pPr>
        <w:numPr>
          <w:ilvl w:val="0"/>
          <w:numId w:val="1"/>
        </w:numPr>
        <w:tabs>
          <w:tab w:val="clear" w:pos="1440"/>
          <w:tab w:val="num" w:pos="284"/>
        </w:tabs>
        <w:suppressAutoHyphens/>
        <w:ind w:left="284" w:hanging="284"/>
        <w:jc w:val="both"/>
        <w:rPr>
          <w:rFonts w:ascii="Times New Roman" w:hAnsi="Times New Roman"/>
          <w:sz w:val="24"/>
          <w:szCs w:val="24"/>
        </w:rPr>
      </w:pPr>
      <w:r w:rsidRPr="002F1AD2">
        <w:rPr>
          <w:rFonts w:ascii="Times New Roman" w:hAnsi="Times New Roman"/>
          <w:sz w:val="24"/>
          <w:szCs w:val="24"/>
        </w:rPr>
        <w:t xml:space="preserve">Curriculum Vitae, specifying experience in similar assignments, max 10 </w:t>
      </w:r>
      <w:r w:rsidR="00362DE0">
        <w:rPr>
          <w:rFonts w:ascii="Times New Roman" w:hAnsi="Times New Roman"/>
          <w:sz w:val="24"/>
          <w:szCs w:val="24"/>
        </w:rPr>
        <w:t>CVs</w:t>
      </w:r>
      <w:r w:rsidRPr="002F1AD2">
        <w:rPr>
          <w:rFonts w:ascii="Times New Roman" w:hAnsi="Times New Roman"/>
          <w:sz w:val="24"/>
          <w:szCs w:val="24"/>
        </w:rPr>
        <w:t xml:space="preserve"> of experts of various professions requested under such services of staff who may be available to work on the assignment(s);</w:t>
      </w:r>
    </w:p>
    <w:p w14:paraId="380F1600" w14:textId="77777777" w:rsidR="00E959B4" w:rsidRPr="002F1AD2" w:rsidRDefault="00E959B4" w:rsidP="00E959B4">
      <w:pPr>
        <w:autoSpaceDE w:val="0"/>
        <w:autoSpaceDN w:val="0"/>
        <w:adjustRightInd w:val="0"/>
        <w:ind w:left="1276" w:firstLine="720"/>
        <w:jc w:val="both"/>
        <w:rPr>
          <w:rFonts w:ascii="Times New Roman" w:hAnsi="Times New Roman"/>
          <w:sz w:val="24"/>
          <w:szCs w:val="24"/>
        </w:rPr>
      </w:pPr>
    </w:p>
    <w:p w14:paraId="35CBD5AB" w14:textId="4AE914A1" w:rsidR="00E959B4" w:rsidRPr="002F1AD2" w:rsidRDefault="00E959B4" w:rsidP="00D000D7">
      <w:pPr>
        <w:numPr>
          <w:ilvl w:val="0"/>
          <w:numId w:val="1"/>
        </w:numPr>
        <w:tabs>
          <w:tab w:val="clear" w:pos="1440"/>
          <w:tab w:val="num" w:pos="284"/>
        </w:tabs>
        <w:suppressAutoHyphens/>
        <w:ind w:left="284" w:hanging="284"/>
        <w:jc w:val="both"/>
        <w:rPr>
          <w:rFonts w:ascii="Times New Roman" w:hAnsi="Times New Roman"/>
          <w:sz w:val="24"/>
          <w:szCs w:val="24"/>
        </w:rPr>
      </w:pPr>
      <w:r w:rsidRPr="002F1AD2">
        <w:rPr>
          <w:rFonts w:ascii="Times New Roman" w:hAnsi="Times New Roman"/>
          <w:sz w:val="24"/>
          <w:szCs w:val="24"/>
        </w:rPr>
        <w:t>Form of association (sub-con</w:t>
      </w:r>
      <w:r w:rsidR="006D0CCD">
        <w:rPr>
          <w:rFonts w:ascii="Times New Roman" w:hAnsi="Times New Roman"/>
          <w:sz w:val="24"/>
          <w:szCs w:val="24"/>
        </w:rPr>
        <w:t>sultant</w:t>
      </w:r>
      <w:r w:rsidRPr="002F1AD2">
        <w:rPr>
          <w:rFonts w:ascii="Times New Roman" w:hAnsi="Times New Roman"/>
          <w:sz w:val="24"/>
          <w:szCs w:val="24"/>
        </w:rPr>
        <w:t>/joint venture) for the execution of the contract(s), if the case may be, and identification of the leading company. Same information shall be submitted for the leading company and the associate companies.</w:t>
      </w:r>
    </w:p>
    <w:p w14:paraId="67D0C887" w14:textId="77777777" w:rsidR="00E959B4" w:rsidRPr="002F1AD2" w:rsidRDefault="00E959B4" w:rsidP="00E959B4">
      <w:pPr>
        <w:autoSpaceDE w:val="0"/>
        <w:autoSpaceDN w:val="0"/>
        <w:adjustRightInd w:val="0"/>
        <w:ind w:left="1276" w:firstLine="720"/>
        <w:jc w:val="both"/>
        <w:rPr>
          <w:rFonts w:ascii="Times New Roman" w:hAnsi="Times New Roman"/>
          <w:sz w:val="24"/>
          <w:szCs w:val="24"/>
        </w:rPr>
      </w:pPr>
    </w:p>
    <w:p w14:paraId="26C086ED" w14:textId="77777777" w:rsidR="006D0CCD" w:rsidRDefault="00E959B4" w:rsidP="006D0CCD">
      <w:pPr>
        <w:numPr>
          <w:ilvl w:val="0"/>
          <w:numId w:val="1"/>
        </w:numPr>
        <w:tabs>
          <w:tab w:val="clear" w:pos="1440"/>
          <w:tab w:val="num" w:pos="284"/>
        </w:tabs>
        <w:suppressAutoHyphens/>
        <w:ind w:left="284" w:hanging="284"/>
        <w:jc w:val="both"/>
        <w:rPr>
          <w:rFonts w:ascii="Times New Roman" w:hAnsi="Times New Roman"/>
          <w:sz w:val="24"/>
          <w:szCs w:val="24"/>
        </w:rPr>
      </w:pPr>
      <w:r w:rsidRPr="002F1AD2">
        <w:rPr>
          <w:rFonts w:ascii="Times New Roman" w:hAnsi="Times New Roman"/>
          <w:sz w:val="24"/>
          <w:szCs w:val="24"/>
        </w:rPr>
        <w:lastRenderedPageBreak/>
        <w:t>A list of ongoing assignments including the start and end dates and the personnel involved.</w:t>
      </w:r>
    </w:p>
    <w:p w14:paraId="2EE21ED3" w14:textId="77777777" w:rsidR="006D0CCD" w:rsidRDefault="006D0CCD" w:rsidP="006D0CCD">
      <w:pPr>
        <w:suppressAutoHyphens/>
        <w:ind w:left="284"/>
        <w:jc w:val="both"/>
        <w:rPr>
          <w:rFonts w:ascii="Times New Roman" w:hAnsi="Times New Roman"/>
          <w:sz w:val="24"/>
          <w:szCs w:val="24"/>
        </w:rPr>
      </w:pPr>
    </w:p>
    <w:p w14:paraId="7B18A1C4" w14:textId="4304EC18" w:rsidR="006D0CCD" w:rsidRPr="006D0CCD" w:rsidRDefault="006D0CCD" w:rsidP="006D0CCD">
      <w:pPr>
        <w:numPr>
          <w:ilvl w:val="0"/>
          <w:numId w:val="1"/>
        </w:numPr>
        <w:tabs>
          <w:tab w:val="clear" w:pos="1440"/>
          <w:tab w:val="num" w:pos="284"/>
        </w:tabs>
        <w:suppressAutoHyphens/>
        <w:ind w:left="284" w:hanging="284"/>
        <w:jc w:val="both"/>
        <w:rPr>
          <w:rFonts w:ascii="Times New Roman" w:hAnsi="Times New Roman"/>
          <w:sz w:val="24"/>
          <w:szCs w:val="24"/>
        </w:rPr>
      </w:pPr>
      <w:r w:rsidRPr="006D0CCD">
        <w:rPr>
          <w:rFonts w:ascii="Times New Roman" w:hAnsi="Times New Roman"/>
          <w:sz w:val="24"/>
          <w:szCs w:val="24"/>
        </w:rPr>
        <w:t>The Consultant shall provide accurate information on any current or past litigation or arbitration resulting from tenders and contracts completed, terminated or under execution by him over the past 10 (ten) years.</w:t>
      </w:r>
    </w:p>
    <w:p w14:paraId="752116C2" w14:textId="77777777" w:rsidR="00B204F3" w:rsidRPr="002F1AD2" w:rsidRDefault="00B204F3" w:rsidP="00B204F3">
      <w:pPr>
        <w:suppressAutoHyphens/>
        <w:ind w:left="284"/>
        <w:jc w:val="both"/>
        <w:rPr>
          <w:rFonts w:ascii="Times New Roman" w:hAnsi="Times New Roman"/>
          <w:sz w:val="24"/>
          <w:szCs w:val="24"/>
        </w:rPr>
      </w:pPr>
    </w:p>
    <w:p w14:paraId="04FDA447" w14:textId="646273CE" w:rsidR="00E07E32" w:rsidRPr="002F1AD2" w:rsidRDefault="006D0CCD" w:rsidP="009B06AE">
      <w:pPr>
        <w:suppressAutoHyphens/>
        <w:jc w:val="both"/>
        <w:rPr>
          <w:rFonts w:ascii="Times New Roman" w:hAnsi="Times New Roman"/>
          <w:spacing w:val="-2"/>
          <w:sz w:val="24"/>
          <w:szCs w:val="24"/>
        </w:rPr>
      </w:pPr>
      <w:r w:rsidRPr="006D0CCD">
        <w:rPr>
          <w:rFonts w:ascii="Times New Roman" w:hAnsi="Times New Roman"/>
          <w:spacing w:val="-2"/>
          <w:sz w:val="24"/>
          <w:szCs w:val="24"/>
        </w:rPr>
        <w:t>The attention of interested Consultants is drawn to Section 2-A, Sub-Clause 2.3.5 and Sub-Clause 2.4 of the AIIB’s “Directive on Procurement Instructions for Recipients” July 26, 2024, setting forth the AIIB’s policy on conflict of interest and eligibility.</w:t>
      </w:r>
      <w:r w:rsidR="004E721D" w:rsidRPr="002F1AD2">
        <w:rPr>
          <w:rFonts w:ascii="Times New Roman" w:hAnsi="Times New Roman"/>
          <w:spacing w:val="-2"/>
          <w:sz w:val="24"/>
          <w:szCs w:val="24"/>
        </w:rPr>
        <w:t xml:space="preserve">  </w:t>
      </w:r>
    </w:p>
    <w:p w14:paraId="1193E281" w14:textId="77777777" w:rsidR="00E07E32" w:rsidRPr="002F1AD2" w:rsidRDefault="00E07E32" w:rsidP="009B06AE">
      <w:pPr>
        <w:suppressAutoHyphens/>
        <w:jc w:val="both"/>
        <w:rPr>
          <w:rFonts w:ascii="Times New Roman" w:hAnsi="Times New Roman"/>
          <w:spacing w:val="-2"/>
          <w:sz w:val="24"/>
          <w:szCs w:val="24"/>
        </w:rPr>
      </w:pPr>
    </w:p>
    <w:p w14:paraId="716536DE" w14:textId="77777777" w:rsidR="00F17486" w:rsidRPr="002F1AD2" w:rsidRDefault="009830E4" w:rsidP="009B06AE">
      <w:pPr>
        <w:jc w:val="both"/>
        <w:rPr>
          <w:rFonts w:ascii="Times New Roman" w:hAnsi="Times New Roman"/>
          <w:sz w:val="24"/>
          <w:szCs w:val="24"/>
        </w:rPr>
      </w:pPr>
      <w:r w:rsidRPr="002F1AD2">
        <w:rPr>
          <w:rFonts w:ascii="Times New Roman" w:hAnsi="Times New Roman"/>
          <w:spacing w:val="-2"/>
          <w:sz w:val="24"/>
          <w:szCs w:val="24"/>
        </w:rPr>
        <w:t xml:space="preserve">Consultants may associate </w:t>
      </w:r>
      <w:r w:rsidR="006F3706" w:rsidRPr="002F1AD2">
        <w:rPr>
          <w:rFonts w:ascii="Times New Roman" w:hAnsi="Times New Roman"/>
          <w:spacing w:val="-2"/>
          <w:sz w:val="24"/>
          <w:szCs w:val="24"/>
        </w:rPr>
        <w:t xml:space="preserve">with other firms </w:t>
      </w:r>
      <w:r w:rsidRPr="002F1AD2">
        <w:rPr>
          <w:rFonts w:ascii="Times New Roman" w:hAnsi="Times New Roman"/>
          <w:spacing w:val="-2"/>
          <w:sz w:val="24"/>
          <w:szCs w:val="24"/>
        </w:rPr>
        <w:t>to enhance their qualifications</w:t>
      </w:r>
      <w:r w:rsidR="00095418" w:rsidRPr="002F1AD2">
        <w:rPr>
          <w:rFonts w:ascii="Times New Roman" w:hAnsi="Times New Roman"/>
          <w:sz w:val="24"/>
          <w:szCs w:val="24"/>
        </w:rPr>
        <w:t xml:space="preserve">, but should </w:t>
      </w:r>
      <w:r w:rsidR="004C3F92" w:rsidRPr="002F1AD2">
        <w:rPr>
          <w:rFonts w:ascii="Times New Roman" w:hAnsi="Times New Roman"/>
          <w:sz w:val="24"/>
          <w:szCs w:val="24"/>
        </w:rPr>
        <w:t xml:space="preserve">indicate </w:t>
      </w:r>
      <w:r w:rsidR="00095418" w:rsidRPr="002F1AD2">
        <w:rPr>
          <w:rFonts w:ascii="Times New Roman" w:hAnsi="Times New Roman"/>
          <w:sz w:val="24"/>
          <w:szCs w:val="24"/>
        </w:rPr>
        <w:t xml:space="preserve">clearly whether the association is in the form of a </w:t>
      </w:r>
      <w:r w:rsidR="00684E8F" w:rsidRPr="002F1AD2">
        <w:rPr>
          <w:rFonts w:ascii="Times New Roman" w:hAnsi="Times New Roman"/>
          <w:sz w:val="24"/>
          <w:szCs w:val="24"/>
        </w:rPr>
        <w:t>j</w:t>
      </w:r>
      <w:r w:rsidR="00095418" w:rsidRPr="002F1AD2">
        <w:rPr>
          <w:rFonts w:ascii="Times New Roman" w:hAnsi="Times New Roman"/>
          <w:sz w:val="24"/>
          <w:szCs w:val="24"/>
        </w:rPr>
        <w:t>oint</w:t>
      </w:r>
      <w:r w:rsidR="0092546E" w:rsidRPr="002F1AD2">
        <w:rPr>
          <w:rFonts w:ascii="Times New Roman" w:hAnsi="Times New Roman"/>
          <w:sz w:val="24"/>
          <w:szCs w:val="24"/>
        </w:rPr>
        <w:t xml:space="preserve"> </w:t>
      </w:r>
      <w:r w:rsidR="00684E8F" w:rsidRPr="002F1AD2">
        <w:rPr>
          <w:rFonts w:ascii="Times New Roman" w:hAnsi="Times New Roman"/>
          <w:sz w:val="24"/>
          <w:szCs w:val="24"/>
        </w:rPr>
        <w:t>v</w:t>
      </w:r>
      <w:r w:rsidR="00095418" w:rsidRPr="002F1AD2">
        <w:rPr>
          <w:rFonts w:ascii="Times New Roman" w:hAnsi="Times New Roman"/>
          <w:sz w:val="24"/>
          <w:szCs w:val="24"/>
        </w:rPr>
        <w:t xml:space="preserve">enture </w:t>
      </w:r>
      <w:r w:rsidR="004C3F92" w:rsidRPr="002F1AD2">
        <w:rPr>
          <w:rFonts w:ascii="Times New Roman" w:hAnsi="Times New Roman"/>
          <w:sz w:val="24"/>
          <w:szCs w:val="24"/>
        </w:rPr>
        <w:t>and/</w:t>
      </w:r>
      <w:r w:rsidR="00095418" w:rsidRPr="002F1AD2">
        <w:rPr>
          <w:rFonts w:ascii="Times New Roman" w:hAnsi="Times New Roman"/>
          <w:sz w:val="24"/>
          <w:szCs w:val="24"/>
        </w:rPr>
        <w:t xml:space="preserve">or </w:t>
      </w:r>
      <w:r w:rsidR="004C3F92" w:rsidRPr="002F1AD2">
        <w:rPr>
          <w:rFonts w:ascii="Times New Roman" w:hAnsi="Times New Roman"/>
          <w:sz w:val="24"/>
          <w:szCs w:val="24"/>
        </w:rPr>
        <w:t>a</w:t>
      </w:r>
      <w:r w:rsidR="00095418" w:rsidRPr="002F1AD2">
        <w:rPr>
          <w:rFonts w:ascii="Times New Roman" w:hAnsi="Times New Roman"/>
          <w:sz w:val="24"/>
          <w:szCs w:val="24"/>
        </w:rPr>
        <w:t xml:space="preserve"> </w:t>
      </w:r>
      <w:r w:rsidR="00BD14B2" w:rsidRPr="002F1AD2">
        <w:rPr>
          <w:rFonts w:ascii="Times New Roman" w:hAnsi="Times New Roman"/>
          <w:sz w:val="24"/>
          <w:szCs w:val="24"/>
        </w:rPr>
        <w:t>sub-consultancy</w:t>
      </w:r>
      <w:r w:rsidR="00095418" w:rsidRPr="002F1AD2">
        <w:rPr>
          <w:rFonts w:ascii="Times New Roman" w:hAnsi="Times New Roman"/>
          <w:sz w:val="24"/>
          <w:szCs w:val="24"/>
        </w:rPr>
        <w:t xml:space="preserve">. In the case of a </w:t>
      </w:r>
      <w:r w:rsidR="0092546E" w:rsidRPr="002F1AD2">
        <w:rPr>
          <w:rFonts w:ascii="Times New Roman" w:hAnsi="Times New Roman"/>
          <w:sz w:val="24"/>
          <w:szCs w:val="24"/>
        </w:rPr>
        <w:t>j</w:t>
      </w:r>
      <w:r w:rsidR="00095418" w:rsidRPr="002F1AD2">
        <w:rPr>
          <w:rFonts w:ascii="Times New Roman" w:hAnsi="Times New Roman"/>
          <w:sz w:val="24"/>
          <w:szCs w:val="24"/>
        </w:rPr>
        <w:t xml:space="preserve">oint </w:t>
      </w:r>
      <w:r w:rsidR="00DD7362" w:rsidRPr="002F1AD2">
        <w:rPr>
          <w:rFonts w:ascii="Times New Roman" w:hAnsi="Times New Roman"/>
          <w:sz w:val="24"/>
          <w:szCs w:val="24"/>
        </w:rPr>
        <w:t>v</w:t>
      </w:r>
      <w:r w:rsidR="00095418" w:rsidRPr="002F1AD2">
        <w:rPr>
          <w:rFonts w:ascii="Times New Roman" w:hAnsi="Times New Roman"/>
          <w:sz w:val="24"/>
          <w:szCs w:val="24"/>
        </w:rPr>
        <w:t xml:space="preserve">enture, all </w:t>
      </w:r>
      <w:r w:rsidR="00DF4F57" w:rsidRPr="002F1AD2">
        <w:rPr>
          <w:rFonts w:ascii="Times New Roman" w:hAnsi="Times New Roman"/>
          <w:sz w:val="24"/>
          <w:szCs w:val="24"/>
        </w:rPr>
        <w:t xml:space="preserve">the partners in </w:t>
      </w:r>
      <w:r w:rsidR="00DD7362" w:rsidRPr="002F1AD2">
        <w:rPr>
          <w:rFonts w:ascii="Times New Roman" w:hAnsi="Times New Roman"/>
          <w:sz w:val="24"/>
          <w:szCs w:val="24"/>
        </w:rPr>
        <w:t xml:space="preserve">the joint venture </w:t>
      </w:r>
      <w:r w:rsidR="00DF4F57" w:rsidRPr="002F1AD2">
        <w:rPr>
          <w:rFonts w:ascii="Times New Roman" w:hAnsi="Times New Roman"/>
          <w:sz w:val="24"/>
          <w:szCs w:val="24"/>
        </w:rPr>
        <w:t>shall be jointly and severally liable for the entire contract</w:t>
      </w:r>
      <w:r w:rsidR="00A90DFA" w:rsidRPr="002F1AD2">
        <w:rPr>
          <w:rFonts w:ascii="Times New Roman" w:hAnsi="Times New Roman"/>
          <w:sz w:val="24"/>
          <w:szCs w:val="24"/>
        </w:rPr>
        <w:t>,</w:t>
      </w:r>
      <w:r w:rsidR="00DF4F57" w:rsidRPr="002F1AD2">
        <w:rPr>
          <w:rFonts w:ascii="Times New Roman" w:hAnsi="Times New Roman"/>
          <w:sz w:val="24"/>
          <w:szCs w:val="24"/>
        </w:rPr>
        <w:t xml:space="preserve"> if selected.</w:t>
      </w:r>
    </w:p>
    <w:p w14:paraId="52F6D1D7" w14:textId="77777777" w:rsidR="00F17486" w:rsidRPr="002F1AD2" w:rsidRDefault="00F17486" w:rsidP="00916E24">
      <w:pPr>
        <w:suppressAutoHyphens/>
        <w:jc w:val="both"/>
        <w:rPr>
          <w:rFonts w:ascii="Times New Roman" w:hAnsi="Times New Roman"/>
          <w:spacing w:val="-2"/>
          <w:sz w:val="24"/>
          <w:szCs w:val="24"/>
        </w:rPr>
      </w:pPr>
    </w:p>
    <w:p w14:paraId="61DD1439" w14:textId="4F072A09" w:rsidR="009830E4" w:rsidRPr="002F1AD2" w:rsidRDefault="006D0CCD" w:rsidP="006D0CCD">
      <w:pPr>
        <w:suppressAutoHyphens/>
        <w:jc w:val="both"/>
        <w:rPr>
          <w:rFonts w:ascii="Times New Roman" w:hAnsi="Times New Roman"/>
          <w:spacing w:val="-2"/>
          <w:sz w:val="24"/>
          <w:szCs w:val="24"/>
        </w:rPr>
      </w:pPr>
      <w:r w:rsidRPr="006D0CCD">
        <w:rPr>
          <w:rFonts w:ascii="Times New Roman" w:hAnsi="Times New Roman"/>
          <w:spacing w:val="-2"/>
          <w:sz w:val="24"/>
          <w:szCs w:val="24"/>
        </w:rPr>
        <w:t>A Consultant will be selected in accordance with the QCBS (IOCS) (Quality and Cost Based Selection) method set out in the AIIB’s “Directive on Procurement Instructions for Recipients” July 26, 2024.</w:t>
      </w:r>
    </w:p>
    <w:p w14:paraId="795DB6DB" w14:textId="77777777" w:rsidR="00785CA1" w:rsidRPr="002F1AD2" w:rsidRDefault="00785CA1">
      <w:pPr>
        <w:suppressAutoHyphens/>
        <w:rPr>
          <w:rFonts w:ascii="Times New Roman" w:hAnsi="Times New Roman"/>
          <w:spacing w:val="-2"/>
          <w:sz w:val="24"/>
          <w:szCs w:val="24"/>
        </w:rPr>
      </w:pPr>
    </w:p>
    <w:p w14:paraId="1B3CDBD5" w14:textId="3E564ACD" w:rsidR="009B06AE" w:rsidRPr="002F1AD2" w:rsidRDefault="00916E24" w:rsidP="009B06AE">
      <w:pPr>
        <w:pStyle w:val="BodyText"/>
        <w:jc w:val="both"/>
        <w:rPr>
          <w:rFonts w:ascii="Times New Roman" w:hAnsi="Times New Roman"/>
          <w:szCs w:val="24"/>
        </w:rPr>
      </w:pPr>
      <w:r w:rsidRPr="002F1AD2">
        <w:rPr>
          <w:rFonts w:ascii="Times New Roman" w:hAnsi="Times New Roman"/>
          <w:szCs w:val="24"/>
        </w:rPr>
        <w:t>F</w:t>
      </w:r>
      <w:r w:rsidR="009830E4" w:rsidRPr="002F1AD2">
        <w:rPr>
          <w:rFonts w:ascii="Times New Roman" w:hAnsi="Times New Roman"/>
          <w:szCs w:val="24"/>
        </w:rPr>
        <w:t xml:space="preserve">urther information </w:t>
      </w:r>
      <w:r w:rsidRPr="002F1AD2">
        <w:rPr>
          <w:rFonts w:ascii="Times New Roman" w:hAnsi="Times New Roman"/>
          <w:szCs w:val="24"/>
        </w:rPr>
        <w:t xml:space="preserve">can be obtained </w:t>
      </w:r>
      <w:r w:rsidR="009830E4" w:rsidRPr="002F1AD2">
        <w:rPr>
          <w:rFonts w:ascii="Times New Roman" w:hAnsi="Times New Roman"/>
          <w:szCs w:val="24"/>
        </w:rPr>
        <w:t>at the address below during office hours</w:t>
      </w:r>
      <w:r w:rsidR="00F61050">
        <w:rPr>
          <w:rFonts w:ascii="Times New Roman" w:hAnsi="Times New Roman"/>
          <w:szCs w:val="24"/>
        </w:rPr>
        <w:t xml:space="preserve"> </w:t>
      </w:r>
      <w:r w:rsidR="009B06AE" w:rsidRPr="002F1AD2">
        <w:rPr>
          <w:rFonts w:ascii="Times New Roman" w:hAnsi="Times New Roman"/>
          <w:szCs w:val="24"/>
        </w:rPr>
        <w:t>10:00 a.m. to 16:00 p.m. local time.</w:t>
      </w:r>
    </w:p>
    <w:p w14:paraId="08CA3FFE" w14:textId="77777777" w:rsidR="009830E4" w:rsidRPr="002F1AD2" w:rsidRDefault="009830E4">
      <w:pPr>
        <w:suppressAutoHyphens/>
        <w:rPr>
          <w:rFonts w:ascii="Times New Roman" w:hAnsi="Times New Roman"/>
          <w:spacing w:val="-2"/>
          <w:sz w:val="24"/>
          <w:szCs w:val="24"/>
        </w:rPr>
      </w:pPr>
      <w:r w:rsidRPr="002F1AD2">
        <w:rPr>
          <w:rFonts w:ascii="Times New Roman" w:hAnsi="Times New Roman"/>
          <w:spacing w:val="-2"/>
          <w:sz w:val="24"/>
          <w:szCs w:val="24"/>
        </w:rPr>
        <w:t xml:space="preserve"> </w:t>
      </w:r>
    </w:p>
    <w:p w14:paraId="52059CEF" w14:textId="3A8BD0B6" w:rsidR="009B06AE" w:rsidRPr="002F1AD2" w:rsidRDefault="00D000D7" w:rsidP="00D000D7">
      <w:pPr>
        <w:pStyle w:val="BodyText"/>
        <w:jc w:val="both"/>
        <w:rPr>
          <w:rFonts w:ascii="Times New Roman" w:hAnsi="Times New Roman"/>
          <w:szCs w:val="24"/>
        </w:rPr>
      </w:pPr>
      <w:r w:rsidRPr="002F1AD2">
        <w:rPr>
          <w:rFonts w:ascii="Times New Roman" w:hAnsi="Times New Roman"/>
          <w:szCs w:val="24"/>
        </w:rPr>
        <w:t xml:space="preserve">Expression of interest dossier shall be submitted in </w:t>
      </w:r>
      <w:r w:rsidRPr="002F1AD2">
        <w:rPr>
          <w:rFonts w:ascii="Times New Roman" w:hAnsi="Times New Roman"/>
          <w:b/>
          <w:szCs w:val="24"/>
        </w:rPr>
        <w:t>both hardcopy &amp; softcopy(digital)</w:t>
      </w:r>
      <w:r w:rsidRPr="002F1AD2">
        <w:rPr>
          <w:rFonts w:ascii="Times New Roman" w:hAnsi="Times New Roman"/>
          <w:szCs w:val="24"/>
        </w:rPr>
        <w:t xml:space="preserve"> formats and must be delivered in a written form to the address below by surface mail, courier or hand </w:t>
      </w:r>
      <w:r w:rsidRPr="00743B23">
        <w:rPr>
          <w:rFonts w:ascii="Times New Roman" w:hAnsi="Times New Roman"/>
          <w:szCs w:val="24"/>
        </w:rPr>
        <w:t xml:space="preserve">delivery by </w:t>
      </w:r>
      <w:r w:rsidR="00D947EE">
        <w:rPr>
          <w:rFonts w:ascii="Times New Roman" w:hAnsi="Times New Roman"/>
          <w:b/>
          <w:szCs w:val="24"/>
        </w:rPr>
        <w:t>November</w:t>
      </w:r>
      <w:r w:rsidR="00F545DF" w:rsidRPr="00743B23">
        <w:rPr>
          <w:rFonts w:ascii="Times New Roman" w:hAnsi="Times New Roman"/>
          <w:b/>
          <w:szCs w:val="24"/>
        </w:rPr>
        <w:t xml:space="preserve"> </w:t>
      </w:r>
      <w:r w:rsidR="00D947EE">
        <w:rPr>
          <w:rFonts w:ascii="Times New Roman" w:hAnsi="Times New Roman"/>
          <w:b/>
          <w:szCs w:val="24"/>
        </w:rPr>
        <w:t>18</w:t>
      </w:r>
      <w:r w:rsidR="00B27632" w:rsidRPr="00743B23">
        <w:rPr>
          <w:rFonts w:ascii="Times New Roman" w:hAnsi="Times New Roman"/>
          <w:b/>
          <w:szCs w:val="24"/>
          <w:vertAlign w:val="superscript"/>
        </w:rPr>
        <w:t>th</w:t>
      </w:r>
      <w:r w:rsidR="00B27632" w:rsidRPr="00743B23">
        <w:rPr>
          <w:rFonts w:ascii="Times New Roman" w:hAnsi="Times New Roman"/>
          <w:b/>
          <w:szCs w:val="24"/>
        </w:rPr>
        <w:t xml:space="preserve"> </w:t>
      </w:r>
      <w:r w:rsidRPr="00743B23">
        <w:rPr>
          <w:rFonts w:ascii="Times New Roman" w:hAnsi="Times New Roman"/>
          <w:b/>
          <w:szCs w:val="24"/>
        </w:rPr>
        <w:t xml:space="preserve">of </w:t>
      </w:r>
      <w:r w:rsidR="00B27632" w:rsidRPr="00743B23">
        <w:rPr>
          <w:rFonts w:ascii="Times New Roman" w:hAnsi="Times New Roman"/>
          <w:b/>
          <w:szCs w:val="24"/>
        </w:rPr>
        <w:t>202</w:t>
      </w:r>
      <w:r w:rsidR="00F61050">
        <w:rPr>
          <w:rFonts w:ascii="Times New Roman" w:hAnsi="Times New Roman"/>
          <w:b/>
          <w:szCs w:val="24"/>
        </w:rPr>
        <w:t>5</w:t>
      </w:r>
      <w:r w:rsidRPr="002F1AD2">
        <w:rPr>
          <w:rFonts w:ascii="Times New Roman" w:hAnsi="Times New Roman"/>
          <w:szCs w:val="24"/>
        </w:rPr>
        <w:t xml:space="preserve"> | </w:t>
      </w:r>
      <w:r w:rsidRPr="00743B23">
        <w:rPr>
          <w:rFonts w:ascii="Times New Roman" w:hAnsi="Times New Roman"/>
          <w:b/>
          <w:szCs w:val="24"/>
        </w:rPr>
        <w:t>16:00</w:t>
      </w:r>
      <w:r w:rsidRPr="002F1AD2">
        <w:rPr>
          <w:rFonts w:ascii="Times New Roman" w:hAnsi="Times New Roman"/>
          <w:szCs w:val="24"/>
        </w:rPr>
        <w:t xml:space="preserve"> (local time, Istanbul). Applications by e-mail shall not be accepted. </w:t>
      </w:r>
      <w:r w:rsidRPr="002F1AD2">
        <w:rPr>
          <w:rFonts w:ascii="Times New Roman" w:hAnsi="Times New Roman"/>
          <w:b/>
          <w:szCs w:val="24"/>
          <w:u w:val="single"/>
        </w:rPr>
        <w:t>All submitted data shall be in English language.</w:t>
      </w:r>
      <w:r w:rsidRPr="002F1AD2">
        <w:rPr>
          <w:rFonts w:ascii="Times New Roman" w:hAnsi="Times New Roman"/>
          <w:szCs w:val="24"/>
        </w:rPr>
        <w:t xml:space="preserve"> IPCU reserves the right to reject the applications received after the </w:t>
      </w:r>
      <w:r w:rsidR="00F61050" w:rsidRPr="002F1AD2">
        <w:rPr>
          <w:rFonts w:ascii="Times New Roman" w:hAnsi="Times New Roman"/>
          <w:szCs w:val="24"/>
        </w:rPr>
        <w:t>above referenced</w:t>
      </w:r>
      <w:r w:rsidRPr="002F1AD2">
        <w:rPr>
          <w:rFonts w:ascii="Times New Roman" w:hAnsi="Times New Roman"/>
          <w:szCs w:val="24"/>
        </w:rPr>
        <w:t xml:space="preserve"> date.</w:t>
      </w:r>
      <w:bookmarkStart w:id="0" w:name="_GoBack"/>
      <w:bookmarkEnd w:id="0"/>
    </w:p>
    <w:p w14:paraId="3C62565D" w14:textId="77777777" w:rsidR="00D000D7" w:rsidRPr="002F1AD2" w:rsidRDefault="00D000D7">
      <w:pPr>
        <w:suppressAutoHyphens/>
        <w:rPr>
          <w:rFonts w:ascii="Times New Roman" w:hAnsi="Times New Roman"/>
          <w:spacing w:val="-2"/>
          <w:sz w:val="24"/>
          <w:szCs w:val="24"/>
        </w:rPr>
      </w:pPr>
    </w:p>
    <w:p w14:paraId="239809F3" w14:textId="77777777" w:rsidR="009B06AE" w:rsidRPr="002F1AD2" w:rsidRDefault="009B06AE" w:rsidP="009B06AE">
      <w:pPr>
        <w:pStyle w:val="BodyText"/>
        <w:jc w:val="both"/>
        <w:rPr>
          <w:rFonts w:ascii="Times New Roman" w:hAnsi="Times New Roman"/>
          <w:szCs w:val="24"/>
        </w:rPr>
      </w:pPr>
      <w:r w:rsidRPr="002F1AD2">
        <w:rPr>
          <w:rFonts w:ascii="Times New Roman" w:hAnsi="Times New Roman"/>
          <w:szCs w:val="24"/>
        </w:rPr>
        <w:t>Istanbul Project Coordination Unit (IPCU)</w:t>
      </w:r>
    </w:p>
    <w:p w14:paraId="1AC272CA" w14:textId="4F084FA7" w:rsidR="009B06AE" w:rsidRPr="002F1AD2" w:rsidRDefault="009B06AE" w:rsidP="009B06AE">
      <w:pPr>
        <w:pStyle w:val="BodyText"/>
        <w:jc w:val="both"/>
        <w:rPr>
          <w:rFonts w:ascii="Times New Roman" w:hAnsi="Times New Roman"/>
          <w:szCs w:val="24"/>
        </w:rPr>
      </w:pPr>
      <w:r w:rsidRPr="002F1AD2">
        <w:rPr>
          <w:rFonts w:ascii="Times New Roman" w:hAnsi="Times New Roman"/>
          <w:szCs w:val="24"/>
        </w:rPr>
        <w:t xml:space="preserve">Attn: </w:t>
      </w:r>
      <w:proofErr w:type="spellStart"/>
      <w:r w:rsidR="00F61050">
        <w:rPr>
          <w:rFonts w:ascii="Times New Roman" w:hAnsi="Times New Roman"/>
          <w:szCs w:val="24"/>
        </w:rPr>
        <w:t>Yalçın</w:t>
      </w:r>
      <w:proofErr w:type="spellEnd"/>
      <w:r w:rsidR="00F61050">
        <w:rPr>
          <w:rFonts w:ascii="Times New Roman" w:hAnsi="Times New Roman"/>
          <w:szCs w:val="24"/>
        </w:rPr>
        <w:t xml:space="preserve"> KAYA</w:t>
      </w:r>
    </w:p>
    <w:p w14:paraId="30BA7C1C" w14:textId="79CCF078" w:rsidR="009B06AE" w:rsidRPr="002F1AD2" w:rsidRDefault="009B06AE" w:rsidP="009B06AE">
      <w:pPr>
        <w:pStyle w:val="BodyText"/>
        <w:jc w:val="both"/>
        <w:rPr>
          <w:rFonts w:ascii="Times New Roman" w:hAnsi="Times New Roman"/>
          <w:szCs w:val="24"/>
        </w:rPr>
      </w:pPr>
      <w:proofErr w:type="spellStart"/>
      <w:r w:rsidRPr="002F1AD2">
        <w:rPr>
          <w:rFonts w:ascii="Times New Roman" w:hAnsi="Times New Roman"/>
          <w:szCs w:val="24"/>
        </w:rPr>
        <w:t>Kısıklı</w:t>
      </w:r>
      <w:proofErr w:type="spellEnd"/>
      <w:r w:rsidRPr="002F1AD2">
        <w:rPr>
          <w:rFonts w:ascii="Times New Roman" w:hAnsi="Times New Roman"/>
          <w:szCs w:val="24"/>
        </w:rPr>
        <w:t xml:space="preserve"> </w:t>
      </w:r>
      <w:proofErr w:type="spellStart"/>
      <w:r w:rsidRPr="002F1AD2">
        <w:rPr>
          <w:rFonts w:ascii="Times New Roman" w:hAnsi="Times New Roman"/>
          <w:szCs w:val="24"/>
        </w:rPr>
        <w:t>Mahallesi</w:t>
      </w:r>
      <w:proofErr w:type="spellEnd"/>
      <w:r w:rsidRPr="002F1AD2">
        <w:rPr>
          <w:rFonts w:ascii="Times New Roman" w:hAnsi="Times New Roman"/>
          <w:szCs w:val="24"/>
        </w:rPr>
        <w:t xml:space="preserve"> </w:t>
      </w:r>
      <w:proofErr w:type="spellStart"/>
      <w:r w:rsidRPr="002F1AD2">
        <w:rPr>
          <w:rFonts w:ascii="Times New Roman" w:hAnsi="Times New Roman"/>
          <w:szCs w:val="24"/>
        </w:rPr>
        <w:t>Alemdağ</w:t>
      </w:r>
      <w:proofErr w:type="spellEnd"/>
      <w:r w:rsidRPr="002F1AD2">
        <w:rPr>
          <w:rFonts w:ascii="Times New Roman" w:hAnsi="Times New Roman"/>
          <w:szCs w:val="24"/>
        </w:rPr>
        <w:t xml:space="preserve"> Yan</w:t>
      </w:r>
      <w:r w:rsidR="009F257F">
        <w:rPr>
          <w:rFonts w:ascii="Times New Roman" w:hAnsi="Times New Roman"/>
          <w:szCs w:val="24"/>
        </w:rPr>
        <w:t xml:space="preserve"> </w:t>
      </w:r>
      <w:proofErr w:type="spellStart"/>
      <w:r w:rsidR="009F257F">
        <w:rPr>
          <w:rFonts w:ascii="Times New Roman" w:hAnsi="Times New Roman"/>
          <w:szCs w:val="24"/>
        </w:rPr>
        <w:t>Y</w:t>
      </w:r>
      <w:r w:rsidRPr="002F1AD2">
        <w:rPr>
          <w:rFonts w:ascii="Times New Roman" w:hAnsi="Times New Roman"/>
          <w:szCs w:val="24"/>
        </w:rPr>
        <w:t>olu</w:t>
      </w:r>
      <w:proofErr w:type="spellEnd"/>
      <w:r w:rsidRPr="002F1AD2">
        <w:rPr>
          <w:rFonts w:ascii="Times New Roman" w:hAnsi="Times New Roman"/>
          <w:szCs w:val="24"/>
        </w:rPr>
        <w:t xml:space="preserve"> No: 6 </w:t>
      </w:r>
    </w:p>
    <w:p w14:paraId="7D381802" w14:textId="77777777" w:rsidR="009B06AE" w:rsidRPr="002F1AD2" w:rsidRDefault="009B06AE" w:rsidP="009B06AE">
      <w:pPr>
        <w:pStyle w:val="BodyText"/>
        <w:jc w:val="both"/>
        <w:rPr>
          <w:rFonts w:ascii="Times New Roman" w:hAnsi="Times New Roman"/>
          <w:szCs w:val="24"/>
        </w:rPr>
      </w:pPr>
      <w:proofErr w:type="spellStart"/>
      <w:r w:rsidRPr="002F1AD2">
        <w:rPr>
          <w:rFonts w:ascii="Times New Roman" w:hAnsi="Times New Roman"/>
          <w:szCs w:val="24"/>
        </w:rPr>
        <w:t>Üsküdar</w:t>
      </w:r>
      <w:proofErr w:type="spellEnd"/>
      <w:r w:rsidRPr="002F1AD2">
        <w:rPr>
          <w:rFonts w:ascii="Times New Roman" w:hAnsi="Times New Roman"/>
          <w:szCs w:val="24"/>
        </w:rPr>
        <w:t>/Istanbul/TURKEY</w:t>
      </w:r>
    </w:p>
    <w:p w14:paraId="6BFDFCC2" w14:textId="77777777" w:rsidR="009B06AE" w:rsidRPr="002F1AD2" w:rsidRDefault="009B06AE" w:rsidP="009B06AE">
      <w:pPr>
        <w:pStyle w:val="BodyText"/>
        <w:jc w:val="both"/>
        <w:rPr>
          <w:rFonts w:ascii="Times New Roman" w:hAnsi="Times New Roman"/>
          <w:szCs w:val="24"/>
        </w:rPr>
      </w:pPr>
      <w:proofErr w:type="gramStart"/>
      <w:r w:rsidRPr="002F1AD2">
        <w:rPr>
          <w:rFonts w:ascii="Times New Roman" w:hAnsi="Times New Roman"/>
          <w:szCs w:val="24"/>
        </w:rPr>
        <w:t>Tel :</w:t>
      </w:r>
      <w:proofErr w:type="gramEnd"/>
      <w:r w:rsidRPr="002F1AD2">
        <w:rPr>
          <w:rFonts w:ascii="Times New Roman" w:hAnsi="Times New Roman"/>
          <w:szCs w:val="24"/>
        </w:rPr>
        <w:t xml:space="preserve"> +90 216 505 55 00</w:t>
      </w:r>
    </w:p>
    <w:p w14:paraId="09D69E62" w14:textId="77777777" w:rsidR="009B06AE" w:rsidRPr="002F1AD2" w:rsidRDefault="009B06AE" w:rsidP="009B06AE">
      <w:pPr>
        <w:pStyle w:val="BodyText"/>
        <w:jc w:val="both"/>
        <w:rPr>
          <w:rFonts w:ascii="Times New Roman" w:hAnsi="Times New Roman"/>
          <w:szCs w:val="24"/>
        </w:rPr>
      </w:pPr>
      <w:proofErr w:type="gramStart"/>
      <w:r w:rsidRPr="002F1AD2">
        <w:rPr>
          <w:rFonts w:ascii="Times New Roman" w:hAnsi="Times New Roman"/>
          <w:szCs w:val="24"/>
        </w:rPr>
        <w:t>Fax :</w:t>
      </w:r>
      <w:proofErr w:type="gramEnd"/>
      <w:r w:rsidRPr="002F1AD2">
        <w:rPr>
          <w:rFonts w:ascii="Times New Roman" w:hAnsi="Times New Roman"/>
          <w:szCs w:val="24"/>
        </w:rPr>
        <w:t xml:space="preserve"> +90 216 225 04 85</w:t>
      </w:r>
    </w:p>
    <w:p w14:paraId="0986CB7B" w14:textId="77777777" w:rsidR="009B06AE" w:rsidRPr="002F1AD2" w:rsidRDefault="009B06AE" w:rsidP="009B06AE">
      <w:pPr>
        <w:pStyle w:val="BodyText"/>
        <w:jc w:val="both"/>
        <w:rPr>
          <w:rFonts w:ascii="Times New Roman" w:hAnsi="Times New Roman"/>
          <w:szCs w:val="24"/>
        </w:rPr>
      </w:pPr>
      <w:proofErr w:type="gramStart"/>
      <w:r w:rsidRPr="002F1AD2">
        <w:rPr>
          <w:rFonts w:ascii="Times New Roman" w:hAnsi="Times New Roman"/>
          <w:szCs w:val="24"/>
        </w:rPr>
        <w:t>E-mail :</w:t>
      </w:r>
      <w:proofErr w:type="gramEnd"/>
      <w:r w:rsidRPr="002F1AD2">
        <w:rPr>
          <w:rFonts w:ascii="Times New Roman" w:hAnsi="Times New Roman"/>
          <w:szCs w:val="24"/>
        </w:rPr>
        <w:t xml:space="preserve"> info@ipkb.gov.tr</w:t>
      </w:r>
    </w:p>
    <w:p w14:paraId="1338D1CD" w14:textId="77777777" w:rsidR="009B06AE" w:rsidRPr="002F1AD2" w:rsidRDefault="009B06AE" w:rsidP="009B06AE">
      <w:pPr>
        <w:jc w:val="both"/>
        <w:rPr>
          <w:rFonts w:ascii="Times New Roman" w:hAnsi="Times New Roman"/>
          <w:sz w:val="24"/>
          <w:szCs w:val="24"/>
        </w:rPr>
      </w:pPr>
    </w:p>
    <w:sectPr w:rsidR="009B06AE" w:rsidRPr="002F1AD2" w:rsidSect="008A4AA7">
      <w:headerReference w:type="even" r:id="rId11"/>
      <w:headerReference w:type="default" r:id="rId12"/>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8EF16" w14:textId="77777777" w:rsidR="00C76B8B" w:rsidRDefault="00C76B8B">
      <w:r>
        <w:separator/>
      </w:r>
    </w:p>
  </w:endnote>
  <w:endnote w:type="continuationSeparator" w:id="0">
    <w:p w14:paraId="4ACD8FAD" w14:textId="77777777" w:rsidR="00C76B8B" w:rsidRDefault="00C76B8B">
      <w:r>
        <w:rPr>
          <w:sz w:val="24"/>
        </w:rPr>
        <w:t xml:space="preserve"> </w:t>
      </w:r>
    </w:p>
  </w:endnote>
  <w:endnote w:type="continuationNotice" w:id="1">
    <w:p w14:paraId="68460A5C" w14:textId="77777777" w:rsidR="00C76B8B" w:rsidRDefault="00C76B8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F2986" w14:textId="77777777" w:rsidR="00C76B8B" w:rsidRDefault="00C76B8B">
      <w:r>
        <w:rPr>
          <w:sz w:val="24"/>
        </w:rPr>
        <w:separator/>
      </w:r>
    </w:p>
  </w:footnote>
  <w:footnote w:type="continuationSeparator" w:id="0">
    <w:p w14:paraId="5A018C96" w14:textId="77777777" w:rsidR="00C76B8B" w:rsidRDefault="00C76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E4628" w14:textId="77777777" w:rsidR="00C76B8B" w:rsidRDefault="00D947EE">
    <w:pPr>
      <w:pStyle w:val="Header"/>
    </w:pPr>
    <w:r>
      <w:rPr>
        <w:noProof/>
      </w:rPr>
      <w:pict w14:anchorId="589BA474">
        <v:shapetype id="_x0000_t202" coordsize="21600,21600" o:spt="202" path="m,l,21600r21600,l21600,xe">
          <v:stroke joinstyle="miter"/>
          <v:path gradientshapeok="t" o:connecttype="rect"/>
        </v:shapetype>
        <v:shape id="MSIPCMa9894e2981f1c6c7f4bbe83b" o:spid="_x0000_s10242" type="#_x0000_t202" alt="{&quot;HashCode&quot;:1605846831,&quot;Height&quot;:792.0,&quot;Width&quot;:612.0,&quot;Placement&quot;:&quot;Header&quot;,&quot;Index&quot;:&quot;OddAndEven&quot;,&quot;Section&quot;:1,&quot;Top&quot;:0.0,&quot;Left&quot;:0.0}" style="position:absolute;margin-left:0;margin-top:15pt;width:612pt;height:2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" o:allowincell="f" filled="f" stroked="f" strokeweight=".5pt">
          <v:path arrowok="t"/>
          <v:textbox inset=",0,20pt,0">
            <w:txbxContent>
              <w:p w14:paraId="4B485E8D" w14:textId="77777777" w:rsidR="00C76B8B" w:rsidRPr="00430275" w:rsidRDefault="00C76B8B" w:rsidP="00430275">
                <w:pPr>
                  <w:jc w:val="right"/>
                  <w:rPr>
                    <w:rFonts w:ascii="Calibri" w:hAnsi="Calibri" w:cs="Calibri"/>
                    <w:color w:val="000000"/>
                    <w:sz w:val="24"/>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888CF" w14:textId="77777777" w:rsidR="00C76B8B" w:rsidRDefault="00D947EE">
    <w:pPr>
      <w:spacing w:after="140" w:line="100" w:lineRule="exact"/>
      <w:rPr>
        <w:sz w:val="10"/>
      </w:rPr>
    </w:pPr>
    <w:r>
      <w:rPr>
        <w:noProof/>
        <w:sz w:val="10"/>
      </w:rPr>
      <w:pict w14:anchorId="6600E46F">
        <v:shapetype id="_x0000_t202" coordsize="21600,21600" o:spt="202" path="m,l,21600r21600,l21600,xe">
          <v:stroke joinstyle="miter"/>
          <v:path gradientshapeok="t" o:connecttype="rect"/>
        </v:shapetype>
        <v:shape id="MSIPCM693a48f4a54e8c92f09559c5" o:spid="_x0000_s10241" type="#_x0000_t202" alt="{&quot;HashCode&quot;:1605846831,&quot;Height&quot;:792.0,&quot;Width&quot;:612.0,&quot;Placement&quot;:&quot;Header&quot;,&quot;Index&quot;:&quot;Primary&quot;,&quot;Section&quot;:1,&quot;Top&quot;:0.0,&quot;Left&quot;:0.0}" style="position:absolute;margin-left:0;margin-top:15pt;width:612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" o:allowincell="f" filled="f" stroked="f" strokeweight=".5pt">
          <v:path arrowok="t"/>
          <v:textbox inset=",0,20pt,0">
            <w:txbxContent>
              <w:p w14:paraId="2AEFEADC" w14:textId="77777777" w:rsidR="00C76B8B" w:rsidRPr="009B06AE" w:rsidRDefault="00C76B8B" w:rsidP="009B06AE"/>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22B89"/>
    <w:multiLevelType w:val="hybridMultilevel"/>
    <w:tmpl w:val="CD942B6A"/>
    <w:lvl w:ilvl="0" w:tplc="E6062C2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F4788"/>
    <w:multiLevelType w:val="hybridMultilevel"/>
    <w:tmpl w:val="FD88DA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5A9487D"/>
    <w:multiLevelType w:val="hybridMultilevel"/>
    <w:tmpl w:val="4EB4A57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D3C1BFB"/>
    <w:multiLevelType w:val="hybridMultilevel"/>
    <w:tmpl w:val="6BB457A0"/>
    <w:lvl w:ilvl="0" w:tplc="7F9A994C">
      <w:start w:val="1"/>
      <w:numFmt w:val="lowerLetter"/>
      <w:lvlText w:val="%1)"/>
      <w:lvlJc w:val="left"/>
      <w:pPr>
        <w:ind w:left="1635" w:hanging="360"/>
      </w:pPr>
      <w:rPr>
        <w:rFonts w:hint="default"/>
      </w:rPr>
    </w:lvl>
    <w:lvl w:ilvl="1" w:tplc="041F0019" w:tentative="1">
      <w:start w:val="1"/>
      <w:numFmt w:val="lowerLetter"/>
      <w:lvlText w:val="%2."/>
      <w:lvlJc w:val="left"/>
      <w:pPr>
        <w:ind w:left="2355" w:hanging="360"/>
      </w:pPr>
    </w:lvl>
    <w:lvl w:ilvl="2" w:tplc="041F001B" w:tentative="1">
      <w:start w:val="1"/>
      <w:numFmt w:val="lowerRoman"/>
      <w:lvlText w:val="%3."/>
      <w:lvlJc w:val="right"/>
      <w:pPr>
        <w:ind w:left="3075" w:hanging="180"/>
      </w:pPr>
    </w:lvl>
    <w:lvl w:ilvl="3" w:tplc="041F000F" w:tentative="1">
      <w:start w:val="1"/>
      <w:numFmt w:val="decimal"/>
      <w:lvlText w:val="%4."/>
      <w:lvlJc w:val="left"/>
      <w:pPr>
        <w:ind w:left="3795" w:hanging="360"/>
      </w:pPr>
    </w:lvl>
    <w:lvl w:ilvl="4" w:tplc="041F0019" w:tentative="1">
      <w:start w:val="1"/>
      <w:numFmt w:val="lowerLetter"/>
      <w:lvlText w:val="%5."/>
      <w:lvlJc w:val="left"/>
      <w:pPr>
        <w:ind w:left="4515" w:hanging="360"/>
      </w:pPr>
    </w:lvl>
    <w:lvl w:ilvl="5" w:tplc="041F001B" w:tentative="1">
      <w:start w:val="1"/>
      <w:numFmt w:val="lowerRoman"/>
      <w:lvlText w:val="%6."/>
      <w:lvlJc w:val="right"/>
      <w:pPr>
        <w:ind w:left="5235" w:hanging="180"/>
      </w:pPr>
    </w:lvl>
    <w:lvl w:ilvl="6" w:tplc="041F000F" w:tentative="1">
      <w:start w:val="1"/>
      <w:numFmt w:val="decimal"/>
      <w:lvlText w:val="%7."/>
      <w:lvlJc w:val="left"/>
      <w:pPr>
        <w:ind w:left="5955" w:hanging="360"/>
      </w:pPr>
    </w:lvl>
    <w:lvl w:ilvl="7" w:tplc="041F0019" w:tentative="1">
      <w:start w:val="1"/>
      <w:numFmt w:val="lowerLetter"/>
      <w:lvlText w:val="%8."/>
      <w:lvlJc w:val="left"/>
      <w:pPr>
        <w:ind w:left="6675" w:hanging="360"/>
      </w:pPr>
    </w:lvl>
    <w:lvl w:ilvl="8" w:tplc="041F001B" w:tentative="1">
      <w:start w:val="1"/>
      <w:numFmt w:val="lowerRoman"/>
      <w:lvlText w:val="%9."/>
      <w:lvlJc w:val="right"/>
      <w:pPr>
        <w:ind w:left="7395" w:hanging="180"/>
      </w:pPr>
    </w:lvl>
  </w:abstractNum>
  <w:abstractNum w:abstractNumId="4" w15:restartNumberingAfterBreak="0">
    <w:nsid w:val="73401EEB"/>
    <w:multiLevelType w:val="hybridMultilevel"/>
    <w:tmpl w:val="B24804DA"/>
    <w:lvl w:ilvl="0" w:tplc="041F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0245"/>
    <o:shapelayout v:ext="edit">
      <o:idmap v:ext="edit" data="10"/>
    </o:shapelayout>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EC50B8"/>
    <w:rsid w:val="000101BB"/>
    <w:rsid w:val="00026BA1"/>
    <w:rsid w:val="000447BE"/>
    <w:rsid w:val="00055541"/>
    <w:rsid w:val="0007139E"/>
    <w:rsid w:val="000852AB"/>
    <w:rsid w:val="00095418"/>
    <w:rsid w:val="000A4184"/>
    <w:rsid w:val="000A4E97"/>
    <w:rsid w:val="000C0EC0"/>
    <w:rsid w:val="000C4041"/>
    <w:rsid w:val="000D68D0"/>
    <w:rsid w:val="000E7840"/>
    <w:rsid w:val="000F18C9"/>
    <w:rsid w:val="000F4791"/>
    <w:rsid w:val="00112E22"/>
    <w:rsid w:val="00127AE8"/>
    <w:rsid w:val="00134B4D"/>
    <w:rsid w:val="00137802"/>
    <w:rsid w:val="00146D68"/>
    <w:rsid w:val="001875F9"/>
    <w:rsid w:val="0019247D"/>
    <w:rsid w:val="00196614"/>
    <w:rsid w:val="001A7A56"/>
    <w:rsid w:val="001B0D84"/>
    <w:rsid w:val="001C4752"/>
    <w:rsid w:val="001D70EB"/>
    <w:rsid w:val="00215D1C"/>
    <w:rsid w:val="00220CD9"/>
    <w:rsid w:val="002315A4"/>
    <w:rsid w:val="00242299"/>
    <w:rsid w:val="002502D5"/>
    <w:rsid w:val="002727A9"/>
    <w:rsid w:val="00280FB8"/>
    <w:rsid w:val="002B1299"/>
    <w:rsid w:val="002C4377"/>
    <w:rsid w:val="002D463D"/>
    <w:rsid w:val="002D623A"/>
    <w:rsid w:val="002F1AD2"/>
    <w:rsid w:val="002F29DC"/>
    <w:rsid w:val="002F6F8F"/>
    <w:rsid w:val="00300AD4"/>
    <w:rsid w:val="003123F7"/>
    <w:rsid w:val="003224F3"/>
    <w:rsid w:val="00323A4C"/>
    <w:rsid w:val="003535A0"/>
    <w:rsid w:val="00357854"/>
    <w:rsid w:val="00357959"/>
    <w:rsid w:val="00361E62"/>
    <w:rsid w:val="00362DE0"/>
    <w:rsid w:val="00372355"/>
    <w:rsid w:val="0037256D"/>
    <w:rsid w:val="00375073"/>
    <w:rsid w:val="00377CF1"/>
    <w:rsid w:val="00387BAD"/>
    <w:rsid w:val="00394CE1"/>
    <w:rsid w:val="00397635"/>
    <w:rsid w:val="003B0ADD"/>
    <w:rsid w:val="003E20DD"/>
    <w:rsid w:val="003E551E"/>
    <w:rsid w:val="003F6EA6"/>
    <w:rsid w:val="004011E2"/>
    <w:rsid w:val="004019F6"/>
    <w:rsid w:val="00430275"/>
    <w:rsid w:val="00436995"/>
    <w:rsid w:val="0044176F"/>
    <w:rsid w:val="00447B7B"/>
    <w:rsid w:val="00452E5A"/>
    <w:rsid w:val="00465C56"/>
    <w:rsid w:val="004669E7"/>
    <w:rsid w:val="0048312A"/>
    <w:rsid w:val="004842B5"/>
    <w:rsid w:val="00493CA8"/>
    <w:rsid w:val="00495F2C"/>
    <w:rsid w:val="004A5E02"/>
    <w:rsid w:val="004C3F92"/>
    <w:rsid w:val="004E721D"/>
    <w:rsid w:val="004F0B75"/>
    <w:rsid w:val="00553187"/>
    <w:rsid w:val="00560D1F"/>
    <w:rsid w:val="00561114"/>
    <w:rsid w:val="0057575C"/>
    <w:rsid w:val="00593053"/>
    <w:rsid w:val="00595C20"/>
    <w:rsid w:val="005A0276"/>
    <w:rsid w:val="005B62CF"/>
    <w:rsid w:val="005E77A4"/>
    <w:rsid w:val="005F4AD4"/>
    <w:rsid w:val="00606047"/>
    <w:rsid w:val="00614BC8"/>
    <w:rsid w:val="00645752"/>
    <w:rsid w:val="00652759"/>
    <w:rsid w:val="00684E8F"/>
    <w:rsid w:val="00693BB0"/>
    <w:rsid w:val="006C67CD"/>
    <w:rsid w:val="006D0CCD"/>
    <w:rsid w:val="006D16DD"/>
    <w:rsid w:val="006D6898"/>
    <w:rsid w:val="006E1605"/>
    <w:rsid w:val="006F3706"/>
    <w:rsid w:val="006F5348"/>
    <w:rsid w:val="00714239"/>
    <w:rsid w:val="00741354"/>
    <w:rsid w:val="00743B23"/>
    <w:rsid w:val="00747473"/>
    <w:rsid w:val="00762F38"/>
    <w:rsid w:val="00785CA1"/>
    <w:rsid w:val="007914B1"/>
    <w:rsid w:val="007942CA"/>
    <w:rsid w:val="007B3A19"/>
    <w:rsid w:val="007D59F6"/>
    <w:rsid w:val="007F7B67"/>
    <w:rsid w:val="008174CB"/>
    <w:rsid w:val="00825B5C"/>
    <w:rsid w:val="0083275E"/>
    <w:rsid w:val="00836E8A"/>
    <w:rsid w:val="00850DDD"/>
    <w:rsid w:val="00872B87"/>
    <w:rsid w:val="00880553"/>
    <w:rsid w:val="008929AC"/>
    <w:rsid w:val="00895052"/>
    <w:rsid w:val="008A4AA7"/>
    <w:rsid w:val="008D38F1"/>
    <w:rsid w:val="008F2097"/>
    <w:rsid w:val="008F68A6"/>
    <w:rsid w:val="00916E24"/>
    <w:rsid w:val="0092546E"/>
    <w:rsid w:val="00930D65"/>
    <w:rsid w:val="00932989"/>
    <w:rsid w:val="00945686"/>
    <w:rsid w:val="0096608D"/>
    <w:rsid w:val="009830E4"/>
    <w:rsid w:val="00985173"/>
    <w:rsid w:val="009A68A1"/>
    <w:rsid w:val="009A6E07"/>
    <w:rsid w:val="009B06AE"/>
    <w:rsid w:val="009C0617"/>
    <w:rsid w:val="009C3C43"/>
    <w:rsid w:val="009C747E"/>
    <w:rsid w:val="009F257F"/>
    <w:rsid w:val="00A05A45"/>
    <w:rsid w:val="00A3527B"/>
    <w:rsid w:val="00A5384E"/>
    <w:rsid w:val="00A71998"/>
    <w:rsid w:val="00A90DFA"/>
    <w:rsid w:val="00AB71C1"/>
    <w:rsid w:val="00B20153"/>
    <w:rsid w:val="00B204F3"/>
    <w:rsid w:val="00B27632"/>
    <w:rsid w:val="00B3630A"/>
    <w:rsid w:val="00B4196B"/>
    <w:rsid w:val="00B51F1A"/>
    <w:rsid w:val="00BA4299"/>
    <w:rsid w:val="00BA5AA9"/>
    <w:rsid w:val="00BC1BB9"/>
    <w:rsid w:val="00BD14B2"/>
    <w:rsid w:val="00BD6CBC"/>
    <w:rsid w:val="00C04A3C"/>
    <w:rsid w:val="00C24DF1"/>
    <w:rsid w:val="00C301C4"/>
    <w:rsid w:val="00C55D76"/>
    <w:rsid w:val="00C61370"/>
    <w:rsid w:val="00C70D43"/>
    <w:rsid w:val="00C71A05"/>
    <w:rsid w:val="00C76B8B"/>
    <w:rsid w:val="00C87AC2"/>
    <w:rsid w:val="00C90F67"/>
    <w:rsid w:val="00CA4D70"/>
    <w:rsid w:val="00CD0490"/>
    <w:rsid w:val="00CD158A"/>
    <w:rsid w:val="00D000D7"/>
    <w:rsid w:val="00D12616"/>
    <w:rsid w:val="00D24F28"/>
    <w:rsid w:val="00D35A53"/>
    <w:rsid w:val="00D44DDD"/>
    <w:rsid w:val="00D45082"/>
    <w:rsid w:val="00D51573"/>
    <w:rsid w:val="00D56596"/>
    <w:rsid w:val="00D66483"/>
    <w:rsid w:val="00D6712B"/>
    <w:rsid w:val="00D8414F"/>
    <w:rsid w:val="00D947EE"/>
    <w:rsid w:val="00DA15DD"/>
    <w:rsid w:val="00DC5502"/>
    <w:rsid w:val="00DC7148"/>
    <w:rsid w:val="00DC761C"/>
    <w:rsid w:val="00DD7362"/>
    <w:rsid w:val="00DE32A8"/>
    <w:rsid w:val="00DF4F57"/>
    <w:rsid w:val="00E07E32"/>
    <w:rsid w:val="00E117FA"/>
    <w:rsid w:val="00E13EAE"/>
    <w:rsid w:val="00E56862"/>
    <w:rsid w:val="00E70097"/>
    <w:rsid w:val="00E959B4"/>
    <w:rsid w:val="00EB5460"/>
    <w:rsid w:val="00EC12B4"/>
    <w:rsid w:val="00EC1A7E"/>
    <w:rsid w:val="00EC50B8"/>
    <w:rsid w:val="00EF3051"/>
    <w:rsid w:val="00EF4CC4"/>
    <w:rsid w:val="00F11CA5"/>
    <w:rsid w:val="00F17486"/>
    <w:rsid w:val="00F43CFD"/>
    <w:rsid w:val="00F545DF"/>
    <w:rsid w:val="00F61050"/>
    <w:rsid w:val="00F63325"/>
    <w:rsid w:val="00F67564"/>
    <w:rsid w:val="00F76BF7"/>
    <w:rsid w:val="00F8566F"/>
    <w:rsid w:val="00F91B6B"/>
    <w:rsid w:val="00FA2BDE"/>
    <w:rsid w:val="00FD3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5"/>
    <o:shapelayout v:ext="edit">
      <o:idmap v:ext="edit" data="1"/>
    </o:shapelayout>
  </w:shapeDefaults>
  <w:decimalSymbol w:val="."/>
  <w:listSeparator w:val=","/>
  <w14:docId w14:val="34671A01"/>
  <w15:docId w15:val="{06A3077F-6074-4DD8-A0A5-2CCB17A2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uiPriority w:val="34"/>
    <w:qFormat/>
    <w:rsid w:val="009B06AE"/>
    <w:pPr>
      <w:ind w:left="720"/>
      <w:contextualSpacing/>
    </w:pPr>
  </w:style>
  <w:style w:type="table" w:styleId="TableGrid">
    <w:name w:val="Table Grid"/>
    <w:basedOn w:val="TableNormal"/>
    <w:uiPriority w:val="59"/>
    <w:rsid w:val="000E7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件" ma:contentTypeID="0x010100EC657CA940149843A6C1FDE000B1F36B" ma:contentTypeVersion="8" ma:contentTypeDescription="建立新的文件。" ma:contentTypeScope="" ma:versionID="538716d3821926d4f50f3bae1a94474c">
  <xsd:schema xmlns:xsd="http://www.w3.org/2001/XMLSchema" xmlns:xs="http://www.w3.org/2001/XMLSchema" xmlns:p="http://schemas.microsoft.com/office/2006/metadata/properties" xmlns:ns3="018ad2f2-d7f0-45da-b303-9d3e8d20e24b" targetNamespace="http://schemas.microsoft.com/office/2006/metadata/properties" ma:root="true" ma:fieldsID="6e895296e4131da16d1a4da6193dad38" ns3:_="">
    <xsd:import namespace="018ad2f2-d7f0-45da-b303-9d3e8d20e24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8ad2f2-d7f0-45da-b303-9d3e8d20e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8C9B9-8022-4A1B-A1E9-22BC3881A55E}">
  <ds:schemaRefs>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purl.org/dc/elements/1.1/"/>
    <ds:schemaRef ds:uri="018ad2f2-d7f0-45da-b303-9d3e8d20e24b"/>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3E8A2C8-231B-41AC-972E-B733104D2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8ad2f2-d7f0-45da-b303-9d3e8d20e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760BBA-F487-4B08-AAA5-344646978E32}">
  <ds:schemaRefs>
    <ds:schemaRef ds:uri="http://schemas.microsoft.com/sharepoint/v3/contenttype/forms"/>
  </ds:schemaRefs>
</ds:datastoreItem>
</file>

<file path=customXml/itemProps4.xml><?xml version="1.0" encoding="utf-8"?>
<ds:datastoreItem xmlns:ds="http://schemas.openxmlformats.org/officeDocument/2006/customXml" ds:itemID="{0482F20A-9A6B-4424-BB50-89AE1EA36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3</Pages>
  <Words>943</Words>
  <Characters>5379</Characters>
  <Application>Microsoft Office Word</Application>
  <DocSecurity>0</DocSecurity>
  <Lines>44</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SAMPLE FORMAT FOR INDIVIDUAL PROCUREMENT NOTICE</vt:lpstr>
      <vt:lpstr>SAMPLE FORMAT FOR INDIVIDUAL PROCUREMENT NOTICE</vt:lpstr>
    </vt:vector>
  </TitlesOfParts>
  <Company>The World Bank</Company>
  <LinksUpToDate>false</LinksUpToDate>
  <CharactersWithSpaces>6310</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Şükrü Arıkan GEMİCİ</cp:lastModifiedBy>
  <cp:revision>40</cp:revision>
  <cp:lastPrinted>2017-08-01T14:35:00Z</cp:lastPrinted>
  <dcterms:created xsi:type="dcterms:W3CDTF">2020-06-30T08:39:00Z</dcterms:created>
  <dcterms:modified xsi:type="dcterms:W3CDTF">2025-09-29T12:18:00Z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41c926-a14a-41de-ac3f-1745125a8630_Enabled">
    <vt:lpwstr>true</vt:lpwstr>
  </property>
  <property fmtid="{D5CDD505-2E9C-101B-9397-08002B2CF9AE}" pid="3" name="MSIP_Label_2b41c926-a14a-41de-ac3f-1745125a8630_SetDate">
    <vt:lpwstr>2019-12-04T04:27:33Z</vt:lpwstr>
  </property>
  <property fmtid="{D5CDD505-2E9C-101B-9397-08002B2CF9AE}" pid="4" name="MSIP_Label_2b41c926-a14a-41de-ac3f-1745125a8630_Method">
    <vt:lpwstr>Standard</vt:lpwstr>
  </property>
  <property fmtid="{D5CDD505-2E9C-101B-9397-08002B2CF9AE}" pid="5" name="MSIP_Label_2b41c926-a14a-41de-ac3f-1745125a8630_Name">
    <vt:lpwstr>OFFICIAL USE ONLY</vt:lpwstr>
  </property>
  <property fmtid="{D5CDD505-2E9C-101B-9397-08002B2CF9AE}" pid="6" name="MSIP_Label_2b41c926-a14a-41de-ac3f-1745125a8630_SiteId">
    <vt:lpwstr>31ea652b-27c2-4f52-9f81-91ce42d48e6f</vt:lpwstr>
  </property>
  <property fmtid="{D5CDD505-2E9C-101B-9397-08002B2CF9AE}" pid="7" name="MSIP_Label_2b41c926-a14a-41de-ac3f-1745125a8630_ActionId">
    <vt:lpwstr>d5542d21-0586-4cb1-9323-000029df4af2</vt:lpwstr>
  </property>
  <property fmtid="{D5CDD505-2E9C-101B-9397-08002B2CF9AE}" pid="8" name="MSIP_Label_2b41c926-a14a-41de-ac3f-1745125a8630_ContentBits">
    <vt:lpwstr>1</vt:lpwstr>
  </property>
  <property fmtid="{D5CDD505-2E9C-101B-9397-08002B2CF9AE}" pid="9" name="ContentTypeId">
    <vt:lpwstr>0x010100EC657CA940149843A6C1FDE000B1F36B</vt:lpwstr>
  </property>
</Properties>
</file>